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720"/>
        <w:jc w:val="right"/>
        <w:rPr>
          <w:rFonts w:ascii="宋体" w:hAnsi="宋体" w:cs="宋体"/>
          <w:sz w:val="18"/>
          <w:szCs w:val="18"/>
        </w:rPr>
      </w:pPr>
      <w:r>
        <w:rPr>
          <w:rFonts w:ascii="宋体" w:hAnsi="宋体" w:cs="宋体"/>
          <w:sz w:val="18"/>
          <w:szCs w:val="18"/>
        </w:rPr>
        <w:drawing>
          <wp:inline distT="0" distB="0" distL="0" distR="0">
            <wp:extent cx="307340" cy="307340"/>
            <wp:effectExtent l="19050" t="0" r="0" b="0"/>
            <wp:docPr id="1" name="图片 1" descr="C:\Users\刘\AppData\Local\Temp\WeChat Files\8abc4d43ec491a47e2feb4539de44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刘\AppData\Local\Temp\WeChat Files\8abc4d43ec491a47e2feb4539de446b.jpg"/>
                    <pic:cNvPicPr>
                      <a:picLocks noChangeAspect="1" noChangeArrowheads="1"/>
                    </pic:cNvPicPr>
                  </pic:nvPicPr>
                  <pic:blipFill>
                    <a:blip r:embed="rId4"/>
                    <a:srcRect/>
                    <a:stretch>
                      <a:fillRect/>
                    </a:stretch>
                  </pic:blipFill>
                  <pic:spPr>
                    <a:xfrm>
                      <a:off x="0" y="0"/>
                      <a:ext cx="308720" cy="308720"/>
                    </a:xfrm>
                    <a:prstGeom prst="rect">
                      <a:avLst/>
                    </a:prstGeom>
                    <a:noFill/>
                    <a:ln w="9525">
                      <a:noFill/>
                      <a:miter lim="800000"/>
                      <a:headEnd/>
                      <a:tailEnd/>
                    </a:ln>
                  </pic:spPr>
                </pic:pic>
              </a:graphicData>
            </a:graphic>
          </wp:inline>
        </w:drawing>
      </w:r>
      <w:r>
        <w:rPr>
          <w:rFonts w:hint="eastAsia" w:ascii="宋体" w:hAnsi="宋体" w:cs="宋体"/>
          <w:sz w:val="24"/>
        </w:rPr>
        <w:t xml:space="preserve">          </w:t>
      </w:r>
    </w:p>
    <w:p>
      <w:pPr>
        <w:tabs>
          <w:tab w:val="left" w:pos="360"/>
        </w:tabs>
        <w:rPr>
          <w:rFonts w:ascii="宋体" w:hAnsi="宋体" w:cs="宋体"/>
          <w:sz w:val="24"/>
        </w:rPr>
      </w:pPr>
      <w:r>
        <w:rPr>
          <w:rFonts w:hint="eastAsia" w:ascii="宋体" w:hAnsi="宋体" w:cs="宋体"/>
          <w:sz w:val="24"/>
        </w:rPr>
        <w:t xml:space="preserve">                                   细胞保存液说明书</w:t>
      </w:r>
    </w:p>
    <w:p>
      <w:pPr>
        <w:rPr>
          <w:rFonts w:ascii="宋体" w:hAnsi="宋体" w:cs="宋体"/>
          <w:color w:val="auto"/>
          <w:sz w:val="18"/>
          <w:szCs w:val="18"/>
        </w:rPr>
      </w:pPr>
      <w:r>
        <w:rPr>
          <w:rFonts w:hint="eastAsia" w:ascii="宋体" w:hAnsi="宋体" w:cs="宋体"/>
          <w:sz w:val="18"/>
          <w:szCs w:val="18"/>
        </w:rPr>
        <w:t>【产品名称】</w:t>
      </w:r>
    </w:p>
    <w:p>
      <w:pPr>
        <w:ind w:firstLine="360"/>
        <w:rPr>
          <w:rFonts w:ascii="宋体" w:hAnsi="宋体" w:cs="宋体"/>
          <w:color w:val="auto"/>
          <w:sz w:val="18"/>
          <w:szCs w:val="18"/>
        </w:rPr>
      </w:pPr>
      <w:r>
        <w:rPr>
          <w:rFonts w:hint="eastAsia" w:ascii="宋体" w:hAnsi="宋体" w:cs="宋体"/>
          <w:color w:val="auto"/>
          <w:sz w:val="18"/>
          <w:szCs w:val="18"/>
        </w:rPr>
        <w:t>细胞保存液</w:t>
      </w:r>
    </w:p>
    <w:p>
      <w:pPr>
        <w:rPr>
          <w:rFonts w:ascii="宋体" w:hAnsi="宋体" w:cs="宋体"/>
          <w:color w:val="auto"/>
          <w:sz w:val="18"/>
          <w:szCs w:val="18"/>
        </w:rPr>
      </w:pPr>
      <w:r>
        <w:rPr>
          <w:rFonts w:hint="eastAsia" w:ascii="宋体" w:hAnsi="宋体" w:cs="宋体"/>
          <w:color w:val="auto"/>
          <w:sz w:val="18"/>
          <w:szCs w:val="18"/>
        </w:rPr>
        <w:t>【产品型号】</w:t>
      </w:r>
    </w:p>
    <w:p>
      <w:pPr>
        <w:ind w:firstLine="360"/>
        <w:rPr>
          <w:rFonts w:ascii="宋体" w:hAnsi="宋体" w:cs="宋体"/>
          <w:color w:val="auto"/>
          <w:sz w:val="18"/>
          <w:szCs w:val="18"/>
        </w:rPr>
      </w:pPr>
      <w:r>
        <w:rPr>
          <w:rFonts w:hint="eastAsia" w:ascii="宋体" w:hAnsi="宋体" w:cs="宋体"/>
          <w:color w:val="auto"/>
          <w:sz w:val="18"/>
          <w:szCs w:val="18"/>
        </w:rPr>
        <w:t>液基型；磷酸盐型；病毒型</w:t>
      </w:r>
    </w:p>
    <w:p>
      <w:pPr>
        <w:rPr>
          <w:rFonts w:ascii="宋体" w:hAnsi="宋体" w:cs="宋体"/>
          <w:color w:val="auto"/>
          <w:sz w:val="18"/>
          <w:szCs w:val="18"/>
        </w:rPr>
      </w:pPr>
      <w:r>
        <w:rPr>
          <w:rFonts w:hint="eastAsia" w:ascii="宋体" w:hAnsi="宋体" w:cs="宋体"/>
          <w:color w:val="auto"/>
          <w:sz w:val="18"/>
          <w:szCs w:val="18"/>
        </w:rPr>
        <w:t>【包装规格】</w:t>
      </w:r>
    </w:p>
    <w:p>
      <w:pPr>
        <w:ind w:firstLine="345"/>
        <w:rPr>
          <w:rFonts w:ascii="宋体" w:hAnsi="宋体" w:cs="宋体"/>
          <w:color w:val="auto"/>
          <w:sz w:val="18"/>
          <w:szCs w:val="18"/>
        </w:rPr>
      </w:pPr>
      <w:r>
        <w:rPr>
          <w:rFonts w:hint="eastAsia" w:ascii="宋体" w:hAnsi="宋体" w:cs="宋体"/>
          <w:color w:val="auto"/>
          <w:sz w:val="18"/>
          <w:szCs w:val="18"/>
        </w:rPr>
        <w:t>单瓶(盒)包装规格：1</w:t>
      </w:r>
      <w:r>
        <w:rPr>
          <w:rFonts w:hint="eastAsia" w:ascii="宋体" w:hAnsi="宋体"/>
          <w:color w:val="auto"/>
          <w:sz w:val="18"/>
          <w:szCs w:val="18"/>
        </w:rPr>
        <w:t>～</w:t>
      </w:r>
      <w:r>
        <w:rPr>
          <w:rFonts w:hint="eastAsia" w:ascii="宋体" w:hAnsi="宋体" w:cs="宋体"/>
          <w:color w:val="auto"/>
          <w:sz w:val="18"/>
          <w:szCs w:val="18"/>
        </w:rPr>
        <w:t xml:space="preserve">20ml、50ml、100ml、250ml、500ml、1000ml、5000ml、10L、20L、25L、50L、100L、500L、1000L。 </w:t>
      </w:r>
    </w:p>
    <w:p>
      <w:pPr>
        <w:rPr>
          <w:rFonts w:ascii="宋体" w:hAnsi="宋体" w:cs="宋体"/>
          <w:color w:val="auto"/>
          <w:sz w:val="18"/>
          <w:szCs w:val="18"/>
        </w:rPr>
      </w:pPr>
      <w:r>
        <w:rPr>
          <w:rFonts w:hint="eastAsia" w:ascii="宋体" w:hAnsi="宋体" w:cs="宋体"/>
          <w:color w:val="auto"/>
          <w:sz w:val="18"/>
          <w:szCs w:val="18"/>
        </w:rPr>
        <w:t>【预期用途】</w:t>
      </w:r>
    </w:p>
    <w:p>
      <w:pPr>
        <w:rPr>
          <w:rFonts w:ascii="宋体" w:hAnsi="宋体" w:cs="宋体"/>
          <w:color w:val="auto"/>
          <w:sz w:val="18"/>
          <w:szCs w:val="18"/>
        </w:rPr>
      </w:pPr>
      <w:r>
        <w:rPr>
          <w:rFonts w:hint="eastAsia" w:ascii="宋体" w:hAnsi="宋体" w:cs="宋体"/>
          <w:color w:val="auto"/>
          <w:sz w:val="18"/>
          <w:szCs w:val="18"/>
        </w:rPr>
        <w:t xml:space="preserve">    用于保存、运输取自人体的细胞，仅用于体外分析检测目的，不用于治疗性用途。</w:t>
      </w:r>
    </w:p>
    <w:p>
      <w:pPr>
        <w:rPr>
          <w:rFonts w:ascii="宋体" w:hAnsi="宋体" w:cs="宋体"/>
          <w:color w:val="auto"/>
          <w:sz w:val="18"/>
          <w:szCs w:val="18"/>
        </w:rPr>
      </w:pPr>
      <w:r>
        <w:rPr>
          <w:rFonts w:hint="eastAsia" w:ascii="宋体" w:hAnsi="宋体" w:cs="宋体"/>
          <w:color w:val="auto"/>
          <w:sz w:val="18"/>
          <w:szCs w:val="18"/>
        </w:rPr>
        <w:t>【检验原理】</w:t>
      </w:r>
    </w:p>
    <w:p>
      <w:pPr>
        <w:ind w:firstLine="360"/>
        <w:rPr>
          <w:rFonts w:ascii="宋体" w:hAnsi="宋体" w:cs="宋体"/>
          <w:color w:val="auto"/>
          <w:sz w:val="18"/>
          <w:szCs w:val="18"/>
        </w:rPr>
      </w:pPr>
      <w:r>
        <w:rPr>
          <w:rFonts w:hint="eastAsia" w:ascii="宋体" w:hAnsi="宋体" w:cs="宋体"/>
          <w:color w:val="auto"/>
          <w:sz w:val="18"/>
          <w:szCs w:val="18"/>
        </w:rPr>
        <w:t>细胞保存液是用于保存、运输细胞的液体，可用于临床各类细胞的采集，能够保持细胞完整性，无细胞溶解和肿胀现象。TCT是液基薄层细胞检测的简称，是目前常用的一种宫颈、痰液、尿液和胸腹水等体液细胞学检查技术，本细胞保存液配合细胞刷(采样刷)，可有效的用于宫颈液基制片。该细胞保存液含pＨ缓冲剂</w:t>
      </w:r>
      <w:r>
        <w:rPr>
          <w:rFonts w:hint="eastAsia" w:ascii="宋体" w:hAnsi="宋体" w:cs="Arial"/>
          <w:color w:val="auto"/>
          <w:sz w:val="18"/>
          <w:szCs w:val="18"/>
        </w:rPr>
        <w:t>、渗透压维持剂，能保存细胞完整，无细胞溶解和细胞肿胀现象，</w:t>
      </w:r>
      <w:r>
        <w:rPr>
          <w:rFonts w:hint="eastAsia" w:ascii="宋体" w:hAnsi="宋体" w:cs="宋体"/>
          <w:color w:val="auto"/>
          <w:sz w:val="18"/>
          <w:szCs w:val="18"/>
        </w:rPr>
        <w:t>将采集到的大量具有代表性的细胞保存于细胞保存液后采用离心沉降法、自然沉降法等去除影响观察的红细胞粘液及细胞碎片等杂质,以减少粘液及血液因素的干扰，使细胞呈薄层均匀分布，镜下观察涂片背景清晰，细胞清晰可见，可明显提高液基制片质量。细胞保存液(病毒型)又称为病毒保存液,将具有代表性的病毒保存于病毒保存液后进行RNA/DNA的提取，鼻、咽拭子置于病毒保存液后其独特组份可以保护RNA免受RNA酶的降解以及保护DNA免受DNA酶的降解，联合使用多种抗生素和防腐剂使该产品具有较强的抗细菌和抗真菌作用。</w:t>
      </w:r>
    </w:p>
    <w:p>
      <w:pPr>
        <w:rPr>
          <w:rFonts w:ascii="宋体" w:hAnsi="宋体" w:cs="宋体"/>
          <w:color w:val="auto"/>
          <w:sz w:val="18"/>
          <w:szCs w:val="18"/>
        </w:rPr>
      </w:pPr>
      <w:r>
        <w:rPr>
          <w:rFonts w:hint="eastAsia" w:ascii="宋体" w:hAnsi="宋体" w:cs="宋体"/>
          <w:color w:val="auto"/>
          <w:sz w:val="18"/>
          <w:szCs w:val="18"/>
        </w:rPr>
        <w:t>【主要组成成分】</w:t>
      </w:r>
    </w:p>
    <w:tbl>
      <w:tblPr>
        <w:tblStyle w:val="7"/>
        <w:tblW w:w="0" w:type="auto"/>
        <w:jc w:val="center"/>
        <w:tblLayout w:type="fixed"/>
        <w:tblCellMar>
          <w:top w:w="0" w:type="dxa"/>
          <w:left w:w="108" w:type="dxa"/>
          <w:bottom w:w="0" w:type="dxa"/>
          <w:right w:w="108" w:type="dxa"/>
        </w:tblCellMar>
      </w:tblPr>
      <w:tblGrid>
        <w:gridCol w:w="978"/>
        <w:gridCol w:w="4414"/>
        <w:gridCol w:w="2628"/>
      </w:tblGrid>
      <w:tr>
        <w:tblPrEx>
          <w:tblCellMar>
            <w:top w:w="0" w:type="dxa"/>
            <w:left w:w="108" w:type="dxa"/>
            <w:bottom w:w="0" w:type="dxa"/>
            <w:right w:w="108" w:type="dxa"/>
          </w:tblCellMar>
        </w:tblPrEx>
        <w:trPr>
          <w:trHeight w:val="343" w:hRule="exact"/>
          <w:jc w:val="center"/>
        </w:trPr>
        <w:tc>
          <w:tcPr>
            <w:tcW w:w="978" w:type="dxa"/>
            <w:tcBorders>
              <w:top w:val="nil"/>
              <w:left w:val="nil"/>
              <w:bottom w:val="single" w:color="auto" w:sz="4" w:space="0"/>
              <w:right w:val="nil"/>
            </w:tcBorders>
          </w:tcPr>
          <w:p>
            <w:pPr>
              <w:jc w:val="center"/>
              <w:rPr>
                <w:rFonts w:ascii="宋体" w:hAnsi="宋体" w:cs="宋体"/>
                <w:color w:val="auto"/>
                <w:sz w:val="18"/>
                <w:szCs w:val="18"/>
              </w:rPr>
            </w:pPr>
          </w:p>
        </w:tc>
        <w:tc>
          <w:tcPr>
            <w:tcW w:w="4414" w:type="dxa"/>
            <w:tcBorders>
              <w:top w:val="nil"/>
              <w:left w:val="nil"/>
              <w:bottom w:val="single" w:color="auto" w:sz="4" w:space="0"/>
              <w:right w:val="nil"/>
            </w:tcBorders>
            <w:vAlign w:val="center"/>
          </w:tcPr>
          <w:p>
            <w:pPr>
              <w:jc w:val="left"/>
              <w:rPr>
                <w:rFonts w:ascii="宋体" w:hAnsi="宋体" w:cs="宋体"/>
                <w:color w:val="auto"/>
                <w:sz w:val="18"/>
                <w:szCs w:val="18"/>
              </w:rPr>
            </w:pPr>
            <w:r>
              <w:rPr>
                <w:rFonts w:hint="eastAsia" w:ascii="宋体" w:hAnsi="宋体" w:cs="宋体"/>
                <w:color w:val="auto"/>
                <w:sz w:val="18"/>
                <w:szCs w:val="18"/>
              </w:rPr>
              <w:t>试剂组成</w:t>
            </w:r>
          </w:p>
        </w:tc>
        <w:tc>
          <w:tcPr>
            <w:tcW w:w="2628" w:type="dxa"/>
            <w:tcBorders>
              <w:top w:val="nil"/>
              <w:left w:val="nil"/>
              <w:bottom w:val="single" w:color="auto" w:sz="4" w:space="0"/>
              <w:right w:val="nil"/>
            </w:tcBorders>
            <w:vAlign w:val="center"/>
          </w:tcPr>
          <w:p>
            <w:pPr>
              <w:jc w:val="left"/>
              <w:rPr>
                <w:rFonts w:ascii="宋体" w:hAnsi="宋体" w:cs="宋体"/>
                <w:color w:val="auto"/>
                <w:sz w:val="18"/>
                <w:szCs w:val="18"/>
              </w:rPr>
            </w:pPr>
            <w:r>
              <w:rPr>
                <w:rFonts w:hint="eastAsia" w:ascii="宋体" w:hAnsi="宋体" w:cs="宋体"/>
                <w:color w:val="auto"/>
                <w:sz w:val="18"/>
                <w:szCs w:val="18"/>
              </w:rPr>
              <w:t>主要成分</w:t>
            </w:r>
          </w:p>
        </w:tc>
      </w:tr>
      <w:tr>
        <w:tblPrEx>
          <w:tblCellMar>
            <w:top w:w="0" w:type="dxa"/>
            <w:left w:w="108" w:type="dxa"/>
            <w:bottom w:w="0" w:type="dxa"/>
            <w:right w:w="108" w:type="dxa"/>
          </w:tblCellMar>
        </w:tblPrEx>
        <w:trPr>
          <w:trHeight w:val="353" w:hRule="exact"/>
          <w:jc w:val="center"/>
        </w:trPr>
        <w:tc>
          <w:tcPr>
            <w:tcW w:w="978" w:type="dxa"/>
            <w:tcBorders>
              <w:top w:val="nil"/>
              <w:left w:val="nil"/>
              <w:bottom w:val="nil"/>
              <w:right w:val="nil"/>
            </w:tcBorders>
          </w:tcPr>
          <w:p>
            <w:pPr>
              <w:jc w:val="left"/>
              <w:rPr>
                <w:rFonts w:ascii="宋体" w:hAnsi="宋体" w:cs="宋体"/>
                <w:color w:val="auto"/>
                <w:sz w:val="18"/>
                <w:szCs w:val="18"/>
              </w:rPr>
            </w:pPr>
          </w:p>
        </w:tc>
        <w:tc>
          <w:tcPr>
            <w:tcW w:w="4414" w:type="dxa"/>
            <w:tcBorders>
              <w:top w:val="nil"/>
              <w:left w:val="nil"/>
              <w:bottom w:val="nil"/>
              <w:right w:val="nil"/>
            </w:tcBorders>
            <w:vAlign w:val="center"/>
          </w:tcPr>
          <w:p>
            <w:pPr>
              <w:rPr>
                <w:rFonts w:ascii="宋体" w:hAnsi="宋体" w:cs="宋体"/>
                <w:color w:val="auto"/>
                <w:sz w:val="18"/>
                <w:szCs w:val="18"/>
              </w:rPr>
            </w:pPr>
            <w:r>
              <w:rPr>
                <w:rFonts w:hint="eastAsia" w:ascii="宋体" w:hAnsi="宋体" w:cs="宋体"/>
                <w:color w:val="auto"/>
                <w:sz w:val="18"/>
                <w:szCs w:val="18"/>
              </w:rPr>
              <w:t>细胞保存液(液基型)</w:t>
            </w:r>
          </w:p>
          <w:p>
            <w:pPr>
              <w:rPr>
                <w:rFonts w:ascii="宋体" w:hAnsi="宋体" w:cs="宋体"/>
                <w:color w:val="auto"/>
                <w:sz w:val="18"/>
                <w:szCs w:val="18"/>
              </w:rPr>
            </w:pPr>
          </w:p>
          <w:p>
            <w:pPr>
              <w:rPr>
                <w:rFonts w:ascii="宋体" w:hAnsi="宋体" w:cs="宋体"/>
                <w:color w:val="auto"/>
                <w:sz w:val="18"/>
                <w:szCs w:val="18"/>
              </w:rPr>
            </w:pPr>
          </w:p>
        </w:tc>
        <w:tc>
          <w:tcPr>
            <w:tcW w:w="2628" w:type="dxa"/>
            <w:tcBorders>
              <w:top w:val="nil"/>
              <w:left w:val="nil"/>
              <w:bottom w:val="nil"/>
              <w:right w:val="nil"/>
            </w:tcBorders>
            <w:vAlign w:val="center"/>
          </w:tcPr>
          <w:p>
            <w:pPr>
              <w:jc w:val="left"/>
              <w:rPr>
                <w:rFonts w:ascii="宋体" w:hAnsi="宋体" w:cs="宋体"/>
                <w:color w:val="auto"/>
                <w:sz w:val="18"/>
                <w:szCs w:val="18"/>
              </w:rPr>
            </w:pPr>
            <w:r>
              <w:rPr>
                <w:rFonts w:hint="eastAsia" w:ascii="宋体" w:hAnsi="宋体" w:cs="宋体"/>
                <w:color w:val="auto"/>
                <w:sz w:val="18"/>
                <w:szCs w:val="18"/>
              </w:rPr>
              <w:t>氯化钠、磷酸盐</w:t>
            </w:r>
          </w:p>
        </w:tc>
      </w:tr>
      <w:tr>
        <w:tblPrEx>
          <w:tblCellMar>
            <w:top w:w="0" w:type="dxa"/>
            <w:left w:w="108" w:type="dxa"/>
            <w:bottom w:w="0" w:type="dxa"/>
            <w:right w:w="108" w:type="dxa"/>
          </w:tblCellMar>
        </w:tblPrEx>
        <w:trPr>
          <w:trHeight w:val="353" w:hRule="exact"/>
          <w:jc w:val="center"/>
        </w:trPr>
        <w:tc>
          <w:tcPr>
            <w:tcW w:w="978" w:type="dxa"/>
            <w:tcBorders>
              <w:top w:val="nil"/>
              <w:left w:val="nil"/>
              <w:right w:val="nil"/>
            </w:tcBorders>
          </w:tcPr>
          <w:p>
            <w:pPr>
              <w:jc w:val="left"/>
              <w:rPr>
                <w:rFonts w:ascii="宋体" w:hAnsi="宋体" w:cs="宋体"/>
                <w:color w:val="auto"/>
                <w:sz w:val="18"/>
                <w:szCs w:val="18"/>
              </w:rPr>
            </w:pPr>
          </w:p>
        </w:tc>
        <w:tc>
          <w:tcPr>
            <w:tcW w:w="4414" w:type="dxa"/>
            <w:tcBorders>
              <w:top w:val="nil"/>
              <w:left w:val="nil"/>
              <w:right w:val="nil"/>
            </w:tcBorders>
            <w:vAlign w:val="center"/>
          </w:tcPr>
          <w:p>
            <w:pPr>
              <w:rPr>
                <w:rFonts w:ascii="宋体" w:hAnsi="宋体" w:cs="宋体"/>
                <w:color w:val="auto"/>
                <w:sz w:val="18"/>
                <w:szCs w:val="18"/>
              </w:rPr>
            </w:pPr>
            <w:r>
              <w:rPr>
                <w:rFonts w:hint="eastAsia" w:ascii="宋体" w:hAnsi="宋体" w:cs="宋体"/>
                <w:color w:val="auto"/>
                <w:sz w:val="18"/>
                <w:szCs w:val="18"/>
              </w:rPr>
              <w:t>细胞保存液(磷酸盐型)</w:t>
            </w:r>
          </w:p>
          <w:p>
            <w:pPr>
              <w:rPr>
                <w:rFonts w:ascii="宋体" w:hAnsi="宋体" w:cs="宋体"/>
                <w:color w:val="auto"/>
                <w:sz w:val="18"/>
                <w:szCs w:val="18"/>
              </w:rPr>
            </w:pPr>
          </w:p>
          <w:p>
            <w:pPr>
              <w:jc w:val="left"/>
              <w:rPr>
                <w:rFonts w:ascii="宋体" w:hAnsi="宋体" w:cs="宋体"/>
                <w:color w:val="auto"/>
                <w:sz w:val="18"/>
                <w:szCs w:val="18"/>
              </w:rPr>
            </w:pPr>
          </w:p>
        </w:tc>
        <w:tc>
          <w:tcPr>
            <w:tcW w:w="2628" w:type="dxa"/>
            <w:tcBorders>
              <w:top w:val="nil"/>
              <w:left w:val="nil"/>
              <w:right w:val="nil"/>
            </w:tcBorders>
            <w:vAlign w:val="center"/>
          </w:tcPr>
          <w:p>
            <w:pPr>
              <w:jc w:val="left"/>
              <w:rPr>
                <w:rFonts w:ascii="宋体" w:hAnsi="宋体" w:cs="宋体"/>
                <w:color w:val="auto"/>
                <w:sz w:val="18"/>
                <w:szCs w:val="18"/>
              </w:rPr>
            </w:pPr>
            <w:r>
              <w:rPr>
                <w:rFonts w:hint="eastAsia" w:ascii="宋体" w:hAnsi="宋体" w:cs="宋体"/>
                <w:color w:val="auto"/>
                <w:sz w:val="18"/>
                <w:szCs w:val="18"/>
              </w:rPr>
              <w:t>磷酸盐、氯化钠、乙醇</w:t>
            </w:r>
          </w:p>
        </w:tc>
      </w:tr>
      <w:tr>
        <w:tblPrEx>
          <w:tblCellMar>
            <w:top w:w="0" w:type="dxa"/>
            <w:left w:w="108" w:type="dxa"/>
            <w:bottom w:w="0" w:type="dxa"/>
            <w:right w:w="108" w:type="dxa"/>
          </w:tblCellMar>
        </w:tblPrEx>
        <w:trPr>
          <w:trHeight w:val="353" w:hRule="exact"/>
          <w:jc w:val="center"/>
        </w:trPr>
        <w:tc>
          <w:tcPr>
            <w:tcW w:w="978" w:type="dxa"/>
            <w:tcBorders>
              <w:top w:val="nil"/>
              <w:left w:val="nil"/>
              <w:bottom w:val="single" w:color="auto" w:sz="4" w:space="0"/>
              <w:right w:val="nil"/>
            </w:tcBorders>
          </w:tcPr>
          <w:p>
            <w:pPr>
              <w:jc w:val="left"/>
              <w:rPr>
                <w:rFonts w:ascii="宋体" w:hAnsi="宋体" w:cs="宋体"/>
                <w:color w:val="auto"/>
                <w:sz w:val="18"/>
                <w:szCs w:val="18"/>
              </w:rPr>
            </w:pPr>
          </w:p>
        </w:tc>
        <w:tc>
          <w:tcPr>
            <w:tcW w:w="4414" w:type="dxa"/>
            <w:tcBorders>
              <w:top w:val="nil"/>
              <w:left w:val="nil"/>
              <w:bottom w:val="single" w:color="auto" w:sz="4" w:space="0"/>
              <w:right w:val="nil"/>
            </w:tcBorders>
            <w:vAlign w:val="center"/>
          </w:tcPr>
          <w:p>
            <w:pPr>
              <w:rPr>
                <w:rFonts w:ascii="宋体" w:hAnsi="宋体" w:cs="宋体"/>
                <w:color w:val="auto"/>
                <w:sz w:val="18"/>
                <w:szCs w:val="18"/>
              </w:rPr>
            </w:pPr>
            <w:r>
              <w:rPr>
                <w:rFonts w:hint="eastAsia" w:ascii="宋体" w:hAnsi="宋体" w:cs="宋体"/>
                <w:color w:val="auto"/>
                <w:sz w:val="18"/>
                <w:szCs w:val="18"/>
              </w:rPr>
              <w:t>细胞保存液(病毒型)</w:t>
            </w:r>
          </w:p>
          <w:p>
            <w:pPr>
              <w:rPr>
                <w:rFonts w:ascii="宋体" w:hAnsi="宋体" w:cs="宋体"/>
                <w:color w:val="auto"/>
                <w:sz w:val="18"/>
                <w:szCs w:val="18"/>
              </w:rPr>
            </w:pPr>
          </w:p>
          <w:p>
            <w:pPr>
              <w:jc w:val="left"/>
              <w:rPr>
                <w:rFonts w:ascii="宋体" w:hAnsi="宋体" w:cs="宋体"/>
                <w:color w:val="auto"/>
                <w:sz w:val="18"/>
                <w:szCs w:val="18"/>
              </w:rPr>
            </w:pPr>
          </w:p>
        </w:tc>
        <w:tc>
          <w:tcPr>
            <w:tcW w:w="2628" w:type="dxa"/>
            <w:tcBorders>
              <w:top w:val="nil"/>
              <w:left w:val="nil"/>
              <w:bottom w:val="single" w:color="auto" w:sz="4" w:space="0"/>
              <w:right w:val="nil"/>
            </w:tcBorders>
            <w:vAlign w:val="center"/>
          </w:tcPr>
          <w:p>
            <w:pPr>
              <w:jc w:val="left"/>
              <w:rPr>
                <w:rFonts w:ascii="宋体" w:hAnsi="宋体" w:cs="宋体"/>
                <w:color w:val="auto"/>
                <w:sz w:val="18"/>
                <w:szCs w:val="18"/>
              </w:rPr>
            </w:pPr>
            <w:r>
              <w:rPr>
                <w:rFonts w:hint="eastAsia" w:ascii="宋体" w:hAnsi="宋体" w:cs="宋体"/>
                <w:color w:val="auto"/>
                <w:sz w:val="18"/>
                <w:szCs w:val="18"/>
              </w:rPr>
              <w:t>胍盐、磷酸盐、氯化钠</w:t>
            </w:r>
          </w:p>
        </w:tc>
      </w:tr>
    </w:tbl>
    <w:p>
      <w:pPr>
        <w:rPr>
          <w:rFonts w:ascii="宋体" w:hAnsi="宋体" w:cs="宋体"/>
          <w:color w:val="auto"/>
          <w:sz w:val="18"/>
          <w:szCs w:val="18"/>
        </w:rPr>
      </w:pPr>
      <w:r>
        <w:rPr>
          <w:rFonts w:hint="eastAsia" w:ascii="宋体" w:hAnsi="宋体" w:cs="宋体"/>
          <w:color w:val="auto"/>
          <w:sz w:val="18"/>
          <w:szCs w:val="18"/>
        </w:rPr>
        <w:t>【储存条件及有效期】</w:t>
      </w:r>
    </w:p>
    <w:p>
      <w:pPr>
        <w:rPr>
          <w:rFonts w:ascii="宋体" w:hAnsi="宋体" w:cs="宋体"/>
          <w:color w:val="auto"/>
          <w:sz w:val="18"/>
          <w:szCs w:val="18"/>
        </w:rPr>
      </w:pPr>
      <w:r>
        <w:rPr>
          <w:rFonts w:hint="eastAsia" w:ascii="宋体" w:hAnsi="宋体" w:cs="宋体"/>
          <w:color w:val="auto"/>
          <w:sz w:val="18"/>
          <w:szCs w:val="18"/>
        </w:rPr>
        <w:t xml:space="preserve">     </w:t>
      </w:r>
      <w:r>
        <w:rPr>
          <w:rFonts w:ascii="宋体" w:hAnsi="宋体"/>
          <w:color w:val="auto"/>
          <w:sz w:val="18"/>
          <w:szCs w:val="18"/>
        </w:rPr>
        <w:t>5℃～35℃保存，原包装未开封</w:t>
      </w:r>
      <w:r>
        <w:rPr>
          <w:rFonts w:hint="eastAsia" w:ascii="宋体" w:hAnsi="宋体"/>
          <w:color w:val="auto"/>
          <w:sz w:val="18"/>
          <w:szCs w:val="18"/>
        </w:rPr>
        <w:t>试剂</w:t>
      </w:r>
      <w:r>
        <w:rPr>
          <w:rFonts w:ascii="宋体" w:hAnsi="宋体"/>
          <w:color w:val="auto"/>
          <w:sz w:val="18"/>
          <w:szCs w:val="18"/>
        </w:rPr>
        <w:t>的有效期为</w:t>
      </w:r>
      <w:r>
        <w:rPr>
          <w:rFonts w:hint="eastAsia" w:ascii="宋体" w:hAnsi="宋体"/>
          <w:color w:val="auto"/>
          <w:sz w:val="18"/>
          <w:szCs w:val="18"/>
        </w:rPr>
        <w:t>24</w:t>
      </w:r>
      <w:r>
        <w:rPr>
          <w:rFonts w:ascii="宋体" w:hAnsi="宋体"/>
          <w:color w:val="auto"/>
          <w:sz w:val="18"/>
          <w:szCs w:val="18"/>
        </w:rPr>
        <w:t>个月，在有效期内的已开封</w:t>
      </w:r>
      <w:r>
        <w:rPr>
          <w:rFonts w:hint="eastAsia" w:ascii="宋体" w:hAnsi="宋体"/>
          <w:color w:val="auto"/>
          <w:sz w:val="18"/>
          <w:szCs w:val="18"/>
        </w:rPr>
        <w:t>试剂</w:t>
      </w:r>
      <w:r>
        <w:rPr>
          <w:rFonts w:ascii="宋体" w:hAnsi="宋体"/>
          <w:color w:val="auto"/>
          <w:sz w:val="18"/>
          <w:szCs w:val="18"/>
        </w:rPr>
        <w:t>建议1</w:t>
      </w:r>
      <w:r>
        <w:rPr>
          <w:rFonts w:hint="eastAsia" w:ascii="宋体" w:hAnsi="宋体"/>
          <w:color w:val="auto"/>
          <w:sz w:val="18"/>
          <w:szCs w:val="18"/>
        </w:rPr>
        <w:t>个月</w:t>
      </w:r>
      <w:r>
        <w:rPr>
          <w:rFonts w:ascii="宋体" w:hAnsi="宋体"/>
          <w:color w:val="auto"/>
          <w:sz w:val="18"/>
          <w:szCs w:val="18"/>
        </w:rPr>
        <w:t>内用完，每次用后及时拧紧瓶盖，以免挥发或变质</w:t>
      </w:r>
      <w:r>
        <w:rPr>
          <w:rFonts w:hint="eastAsia" w:ascii="宋体" w:hAnsi="宋体" w:cs="宋体"/>
          <w:color w:val="auto"/>
          <w:sz w:val="18"/>
          <w:szCs w:val="18"/>
        </w:rPr>
        <w:t>。</w:t>
      </w:r>
    </w:p>
    <w:p>
      <w:pPr>
        <w:rPr>
          <w:rFonts w:ascii="宋体" w:hAnsi="宋体" w:cs="宋体"/>
          <w:color w:val="auto"/>
          <w:sz w:val="18"/>
          <w:szCs w:val="18"/>
        </w:rPr>
      </w:pPr>
      <w:r>
        <w:rPr>
          <w:rFonts w:hint="eastAsia" w:ascii="宋体" w:hAnsi="宋体" w:cs="宋体"/>
          <w:color w:val="auto"/>
          <w:sz w:val="18"/>
          <w:szCs w:val="18"/>
        </w:rPr>
        <w:t>【样本要求】</w:t>
      </w:r>
    </w:p>
    <w:p>
      <w:pPr>
        <w:ind w:firstLine="360"/>
        <w:rPr>
          <w:rFonts w:ascii="宋体" w:hAnsi="宋体" w:cs="宋体"/>
          <w:color w:val="auto"/>
          <w:sz w:val="18"/>
          <w:szCs w:val="18"/>
        </w:rPr>
      </w:pPr>
      <w:r>
        <w:rPr>
          <w:rFonts w:hint="eastAsia" w:ascii="宋体" w:hAnsi="宋体" w:cs="宋体"/>
          <w:color w:val="auto"/>
          <w:sz w:val="18"/>
          <w:szCs w:val="18"/>
        </w:rPr>
        <w:t>宫颈：一般情况下，妇女月经中后期取样最合适，避免经期取样；取样前禁止用药、盆浴、性生活、阴道检查，取样部位以宫颈壁为宜。</w:t>
      </w:r>
    </w:p>
    <w:p>
      <w:pPr>
        <w:ind w:firstLine="360"/>
        <w:rPr>
          <w:rFonts w:ascii="宋体" w:hAnsi="宋体" w:cs="宋体"/>
          <w:color w:val="auto"/>
          <w:sz w:val="18"/>
          <w:szCs w:val="18"/>
        </w:rPr>
      </w:pPr>
      <w:r>
        <w:rPr>
          <w:rFonts w:hint="eastAsia" w:ascii="宋体" w:hAnsi="宋体" w:cs="宋体"/>
          <w:color w:val="auto"/>
          <w:sz w:val="18"/>
          <w:szCs w:val="18"/>
        </w:rPr>
        <w:t>痰液：自肺部深处用力咳出的新鲜痰液。</w:t>
      </w:r>
    </w:p>
    <w:p>
      <w:pPr>
        <w:ind w:firstLine="360"/>
        <w:rPr>
          <w:rFonts w:ascii="宋体" w:hAnsi="宋体" w:cs="宋体"/>
          <w:color w:val="auto"/>
          <w:sz w:val="18"/>
          <w:szCs w:val="18"/>
        </w:rPr>
      </w:pPr>
      <w:r>
        <w:rPr>
          <w:rFonts w:hint="eastAsia" w:ascii="宋体" w:hAnsi="宋体" w:cs="宋体"/>
          <w:color w:val="auto"/>
          <w:sz w:val="18"/>
          <w:szCs w:val="18"/>
        </w:rPr>
        <w:t>尿液、胸腹水：胸腹水或尿液</w:t>
      </w:r>
      <w:r>
        <w:rPr>
          <w:rFonts w:ascii="宋体" w:hAnsi="宋体" w:cs="宋体"/>
          <w:color w:val="auto"/>
          <w:sz w:val="18"/>
          <w:szCs w:val="18"/>
        </w:rPr>
        <w:t>标本</w:t>
      </w:r>
      <w:r>
        <w:rPr>
          <w:rFonts w:hint="eastAsia" w:ascii="宋体" w:hAnsi="宋体" w:cs="宋体"/>
          <w:color w:val="auto"/>
          <w:sz w:val="18"/>
          <w:szCs w:val="18"/>
        </w:rPr>
        <w:t>应</w:t>
      </w:r>
      <w:r>
        <w:rPr>
          <w:rFonts w:ascii="宋体" w:hAnsi="宋体" w:cs="宋体"/>
          <w:color w:val="auto"/>
          <w:sz w:val="18"/>
          <w:szCs w:val="18"/>
        </w:rPr>
        <w:t>室温静</w:t>
      </w:r>
      <w:r>
        <w:rPr>
          <w:rFonts w:hint="eastAsia" w:ascii="宋体" w:hAnsi="宋体" w:cs="宋体"/>
          <w:color w:val="auto"/>
          <w:sz w:val="18"/>
          <w:szCs w:val="18"/>
        </w:rPr>
        <w:t>置。</w:t>
      </w:r>
    </w:p>
    <w:p>
      <w:pPr>
        <w:ind w:firstLine="360"/>
        <w:rPr>
          <w:rFonts w:ascii="宋体" w:hAnsi="宋体" w:cs="宋体"/>
          <w:color w:val="auto"/>
          <w:sz w:val="18"/>
          <w:szCs w:val="18"/>
        </w:rPr>
      </w:pPr>
      <w:r>
        <w:rPr>
          <w:rFonts w:hint="eastAsia" w:ascii="宋体" w:hAnsi="宋体" w:cs="宋体"/>
          <w:color w:val="auto"/>
          <w:sz w:val="18"/>
          <w:szCs w:val="18"/>
        </w:rPr>
        <w:t>病毒：新鲜取样。</w:t>
      </w:r>
    </w:p>
    <w:p>
      <w:pPr>
        <w:rPr>
          <w:rFonts w:ascii="宋体" w:hAnsi="宋体" w:cs="宋体"/>
          <w:color w:val="auto"/>
          <w:sz w:val="18"/>
          <w:szCs w:val="18"/>
        </w:rPr>
      </w:pPr>
      <w:r>
        <w:rPr>
          <w:rFonts w:hint="eastAsia" w:ascii="宋体" w:hAnsi="宋体" w:cs="宋体"/>
          <w:color w:val="auto"/>
          <w:sz w:val="18"/>
          <w:szCs w:val="18"/>
        </w:rPr>
        <w:t>【检验方法】</w:t>
      </w:r>
    </w:p>
    <w:p>
      <w:pPr>
        <w:ind w:firstLine="360" w:firstLineChars="200"/>
        <w:rPr>
          <w:rFonts w:ascii="宋体" w:hAnsi="宋体" w:cs="宋体"/>
          <w:color w:val="auto"/>
          <w:sz w:val="18"/>
          <w:szCs w:val="18"/>
        </w:rPr>
      </w:pPr>
      <w:r>
        <w:rPr>
          <w:rFonts w:hint="eastAsia" w:ascii="宋体" w:hAnsi="宋体" w:cs="宋体"/>
          <w:color w:val="auto"/>
          <w:sz w:val="18"/>
          <w:szCs w:val="18"/>
        </w:rPr>
        <w:t>1、宫颈：将宫颈采样刷轻轻深入宫颈，使刷头紧贴宫颈口，沿轴缓慢旋转3</w:t>
      </w:r>
      <w:r>
        <w:rPr>
          <w:rFonts w:hint="eastAsia" w:ascii="宋体" w:hAnsi="宋体"/>
          <w:color w:val="auto"/>
          <w:sz w:val="18"/>
          <w:szCs w:val="18"/>
        </w:rPr>
        <w:t>～</w:t>
      </w:r>
      <w:r>
        <w:rPr>
          <w:rFonts w:hint="eastAsia" w:ascii="宋体" w:hAnsi="宋体" w:cs="宋体"/>
          <w:color w:val="auto"/>
          <w:sz w:val="18"/>
          <w:szCs w:val="18"/>
        </w:rPr>
        <w:t>5周</w:t>
      </w:r>
      <w:r>
        <w:rPr>
          <w:rFonts w:hint="eastAsia" w:ascii="宋体" w:hAnsi="宋体" w:cs="Arial"/>
          <w:color w:val="auto"/>
          <w:sz w:val="18"/>
          <w:szCs w:val="18"/>
        </w:rPr>
        <w:t>（</w:t>
      </w:r>
      <w:r>
        <w:rPr>
          <w:rFonts w:hint="eastAsia" w:ascii="宋体" w:hAnsi="宋体"/>
          <w:color w:val="auto"/>
          <w:sz w:val="18"/>
          <w:szCs w:val="18"/>
        </w:rPr>
        <w:t>如果病人宫颈上的粘液或分泌物较多时，应先用棉球擦拭后再采样）</w:t>
      </w:r>
      <w:r>
        <w:rPr>
          <w:rFonts w:hint="eastAsia" w:ascii="宋体" w:hAnsi="宋体" w:cs="宋体"/>
          <w:color w:val="auto"/>
          <w:sz w:val="18"/>
          <w:szCs w:val="18"/>
        </w:rPr>
        <w:t>，缓缓退出采样刷</w:t>
      </w:r>
      <w:r>
        <w:rPr>
          <w:rFonts w:ascii="宋体" w:hAnsi="宋体" w:cs="Arial"/>
          <w:color w:val="auto"/>
          <w:sz w:val="18"/>
          <w:szCs w:val="18"/>
        </w:rPr>
        <w:t>，</w:t>
      </w:r>
      <w:r>
        <w:rPr>
          <w:rFonts w:hint="eastAsia" w:ascii="宋体" w:hAnsi="宋体" w:cs="Arial"/>
          <w:color w:val="auto"/>
          <w:sz w:val="18"/>
          <w:szCs w:val="18"/>
        </w:rPr>
        <w:t>将</w:t>
      </w:r>
      <w:r>
        <w:rPr>
          <w:rFonts w:ascii="宋体" w:hAnsi="宋体" w:cs="Arial"/>
          <w:color w:val="auto"/>
          <w:sz w:val="18"/>
          <w:szCs w:val="18"/>
        </w:rPr>
        <w:t>刷头放入</w:t>
      </w:r>
      <w:r>
        <w:rPr>
          <w:rFonts w:hint="eastAsia" w:ascii="宋体" w:hAnsi="宋体" w:cs="Arial"/>
          <w:color w:val="auto"/>
          <w:sz w:val="18"/>
          <w:szCs w:val="18"/>
        </w:rPr>
        <w:t>细胞保存液(</w:t>
      </w:r>
      <w:r>
        <w:rPr>
          <w:rFonts w:hint="eastAsia" w:ascii="宋体" w:hAnsi="宋体" w:cs="宋体"/>
          <w:color w:val="auto"/>
          <w:sz w:val="18"/>
          <w:szCs w:val="18"/>
        </w:rPr>
        <w:t>磷酸盐型或液基型</w:t>
      </w:r>
      <w:r>
        <w:rPr>
          <w:rFonts w:ascii="宋体" w:hAnsi="宋体" w:cs="Arial"/>
          <w:color w:val="auto"/>
          <w:sz w:val="18"/>
          <w:szCs w:val="18"/>
        </w:rPr>
        <w:t>)</w:t>
      </w:r>
      <w:r>
        <w:rPr>
          <w:rFonts w:hint="eastAsia" w:ascii="宋体" w:hAnsi="宋体" w:cs="宋体"/>
          <w:color w:val="auto"/>
          <w:sz w:val="18"/>
          <w:szCs w:val="18"/>
        </w:rPr>
        <w:t>，拧紧瓶盖</w:t>
      </w:r>
      <w:r>
        <w:rPr>
          <w:rFonts w:hint="eastAsia" w:ascii="宋体" w:hAnsi="宋体"/>
          <w:color w:val="auto"/>
          <w:sz w:val="18"/>
          <w:szCs w:val="18"/>
        </w:rPr>
        <w:t>；</w:t>
      </w:r>
    </w:p>
    <w:p>
      <w:pPr>
        <w:ind w:firstLine="360" w:firstLineChars="200"/>
        <w:rPr>
          <w:rFonts w:ascii="宋体" w:hAnsi="宋体" w:cs="宋体"/>
          <w:color w:val="auto"/>
          <w:sz w:val="18"/>
          <w:szCs w:val="18"/>
        </w:rPr>
      </w:pPr>
      <w:r>
        <w:rPr>
          <w:rFonts w:ascii="宋体" w:hAnsi="宋体" w:cs="宋体"/>
          <w:color w:val="auto"/>
          <w:sz w:val="18"/>
          <w:szCs w:val="18"/>
        </w:rPr>
        <w:t>2、</w:t>
      </w:r>
      <w:r>
        <w:rPr>
          <w:rFonts w:hint="eastAsia" w:ascii="宋体" w:hAnsi="宋体" w:cs="宋体"/>
          <w:color w:val="auto"/>
          <w:sz w:val="18"/>
          <w:szCs w:val="18"/>
        </w:rPr>
        <w:t>痰液：</w:t>
      </w:r>
      <w:r>
        <w:rPr>
          <w:rFonts w:hint="eastAsia" w:ascii="宋体" w:hAnsi="宋体" w:cs="Arial"/>
          <w:color w:val="auto"/>
          <w:sz w:val="18"/>
          <w:szCs w:val="18"/>
        </w:rPr>
        <w:t>清除病人口内唾液、咽喉分泌物和食物残渣，自肺部深处用力咳出痰液至细胞保存液(</w:t>
      </w:r>
      <w:r>
        <w:rPr>
          <w:rFonts w:hint="eastAsia" w:ascii="宋体" w:hAnsi="宋体" w:cs="宋体"/>
          <w:color w:val="auto"/>
          <w:sz w:val="18"/>
          <w:szCs w:val="18"/>
        </w:rPr>
        <w:t>磷酸盐型或液基型</w:t>
      </w:r>
      <w:r>
        <w:rPr>
          <w:rFonts w:ascii="宋体" w:hAnsi="宋体" w:cs="Arial"/>
          <w:color w:val="auto"/>
          <w:sz w:val="18"/>
          <w:szCs w:val="18"/>
        </w:rPr>
        <w:t>)</w:t>
      </w:r>
      <w:r>
        <w:rPr>
          <w:rFonts w:hint="eastAsia" w:ascii="宋体" w:hAnsi="宋体" w:cs="Arial"/>
          <w:color w:val="auto"/>
          <w:sz w:val="18"/>
          <w:szCs w:val="18"/>
        </w:rPr>
        <w:t>瓶内，</w:t>
      </w:r>
      <w:r>
        <w:rPr>
          <w:rFonts w:hint="eastAsia" w:ascii="宋体" w:hAnsi="宋体" w:cs="宋体"/>
          <w:color w:val="auto"/>
          <w:sz w:val="18"/>
          <w:szCs w:val="18"/>
        </w:rPr>
        <w:t>拧紧瓶盖</w:t>
      </w:r>
      <w:r>
        <w:rPr>
          <w:rFonts w:hint="eastAsia" w:ascii="宋体" w:hAnsi="宋体" w:cs="Arial"/>
          <w:color w:val="auto"/>
          <w:sz w:val="18"/>
          <w:szCs w:val="18"/>
        </w:rPr>
        <w:t>，颠倒混匀，如有条件可用雾化生理盐水吸入促进排痰</w:t>
      </w:r>
      <w:r>
        <w:rPr>
          <w:rFonts w:hint="eastAsia" w:ascii="宋体" w:hAnsi="宋体" w:cs="宋体"/>
          <w:color w:val="auto"/>
          <w:sz w:val="18"/>
          <w:szCs w:val="18"/>
        </w:rPr>
        <w:t>；</w:t>
      </w:r>
    </w:p>
    <w:p>
      <w:pPr>
        <w:ind w:firstLine="360"/>
        <w:rPr>
          <w:rFonts w:ascii="宋体" w:hAnsi="宋体" w:cs="宋体"/>
          <w:color w:val="auto"/>
          <w:sz w:val="18"/>
          <w:szCs w:val="18"/>
        </w:rPr>
      </w:pPr>
      <w:r>
        <w:rPr>
          <w:rFonts w:hint="eastAsia" w:ascii="宋体" w:hAnsi="宋体" w:cs="宋体"/>
          <w:color w:val="auto"/>
          <w:sz w:val="18"/>
          <w:szCs w:val="18"/>
        </w:rPr>
        <w:t>3、尿液、胸腹水：</w:t>
      </w:r>
      <w:r>
        <w:rPr>
          <w:rFonts w:ascii="宋体" w:hAnsi="宋体" w:cs="Arial"/>
          <w:color w:val="auto"/>
          <w:sz w:val="18"/>
          <w:szCs w:val="18"/>
        </w:rPr>
        <w:t>取病人</w:t>
      </w:r>
      <w:r>
        <w:rPr>
          <w:rFonts w:hint="eastAsia" w:ascii="宋体" w:hAnsi="宋体" w:cs="宋体"/>
          <w:color w:val="auto"/>
          <w:sz w:val="18"/>
          <w:szCs w:val="18"/>
        </w:rPr>
        <w:t>尿液或胸腹水</w:t>
      </w:r>
      <w:r>
        <w:rPr>
          <w:rFonts w:ascii="宋体" w:hAnsi="宋体" w:cs="Arial"/>
          <w:color w:val="auto"/>
          <w:sz w:val="18"/>
          <w:szCs w:val="18"/>
        </w:rPr>
        <w:t>标本室温静</w:t>
      </w:r>
      <w:r>
        <w:rPr>
          <w:rFonts w:hint="eastAsia" w:ascii="宋体" w:hAnsi="宋体" w:cs="Arial"/>
          <w:color w:val="auto"/>
          <w:sz w:val="18"/>
          <w:szCs w:val="18"/>
        </w:rPr>
        <w:t>置</w:t>
      </w:r>
      <w:r>
        <w:rPr>
          <w:rFonts w:ascii="宋体" w:hAnsi="宋体" w:cs="Arial"/>
          <w:color w:val="auto"/>
          <w:sz w:val="18"/>
          <w:szCs w:val="18"/>
        </w:rPr>
        <w:t>半小时，使细胞自然沉降，从瓶底吸取10</w:t>
      </w:r>
      <w:r>
        <w:rPr>
          <w:rFonts w:hint="eastAsia" w:ascii="宋体" w:hAnsi="宋体" w:cs="Arial"/>
          <w:color w:val="auto"/>
          <w:sz w:val="18"/>
          <w:szCs w:val="18"/>
        </w:rPr>
        <w:t>～</w:t>
      </w:r>
      <w:r>
        <w:rPr>
          <w:rFonts w:ascii="宋体" w:hAnsi="宋体" w:cs="Arial"/>
          <w:color w:val="auto"/>
          <w:sz w:val="18"/>
          <w:szCs w:val="18"/>
        </w:rPr>
        <w:t>50ml液体，2000转/分，离心4分钟，如液体含血较多可分成三层，此时吸取第二层液体</w:t>
      </w:r>
      <w:r>
        <w:rPr>
          <w:rFonts w:hint="eastAsia" w:ascii="宋体" w:hAnsi="宋体" w:cs="Arial"/>
          <w:color w:val="auto"/>
          <w:sz w:val="18"/>
          <w:szCs w:val="18"/>
        </w:rPr>
        <w:t>(</w:t>
      </w:r>
      <w:r>
        <w:rPr>
          <w:rFonts w:ascii="宋体" w:hAnsi="宋体" w:cs="Arial"/>
          <w:color w:val="auto"/>
          <w:sz w:val="18"/>
          <w:szCs w:val="18"/>
        </w:rPr>
        <w:t>清亮液体</w:t>
      </w:r>
      <w:r>
        <w:rPr>
          <w:rFonts w:hint="eastAsia" w:ascii="宋体" w:hAnsi="宋体" w:cs="Arial"/>
          <w:color w:val="auto"/>
          <w:sz w:val="18"/>
          <w:szCs w:val="18"/>
        </w:rPr>
        <w:t>与</w:t>
      </w:r>
      <w:r>
        <w:rPr>
          <w:rFonts w:ascii="宋体" w:hAnsi="宋体" w:cs="Arial"/>
          <w:color w:val="auto"/>
          <w:sz w:val="18"/>
          <w:szCs w:val="18"/>
        </w:rPr>
        <w:t>血液交界处）；如离心后血液很少，则迅速倒掉清亮液体，再将离心管竖立，待管壁液体自然回流至管底部后，混匀，并吸入</w:t>
      </w:r>
      <w:r>
        <w:rPr>
          <w:rFonts w:hint="eastAsia" w:ascii="宋体" w:hAnsi="宋体" w:cs="Arial"/>
          <w:color w:val="auto"/>
          <w:sz w:val="18"/>
          <w:szCs w:val="18"/>
        </w:rPr>
        <w:t>细胞</w:t>
      </w:r>
      <w:r>
        <w:rPr>
          <w:rFonts w:ascii="宋体" w:hAnsi="宋体" w:cs="Arial"/>
          <w:color w:val="auto"/>
          <w:sz w:val="18"/>
          <w:szCs w:val="18"/>
        </w:rPr>
        <w:t>保存液</w:t>
      </w:r>
      <w:r>
        <w:rPr>
          <w:rFonts w:hint="eastAsia" w:ascii="宋体" w:hAnsi="宋体" w:cs="Arial"/>
          <w:color w:val="auto"/>
          <w:sz w:val="18"/>
          <w:szCs w:val="18"/>
        </w:rPr>
        <w:t>(</w:t>
      </w:r>
      <w:r>
        <w:rPr>
          <w:rFonts w:hint="eastAsia" w:ascii="宋体" w:hAnsi="宋体" w:cs="宋体"/>
          <w:color w:val="auto"/>
          <w:sz w:val="18"/>
          <w:szCs w:val="18"/>
        </w:rPr>
        <w:t>磷酸盐型或液基型</w:t>
      </w:r>
      <w:r>
        <w:rPr>
          <w:rFonts w:ascii="宋体" w:hAnsi="宋体" w:cs="Arial"/>
          <w:color w:val="auto"/>
          <w:sz w:val="18"/>
          <w:szCs w:val="18"/>
        </w:rPr>
        <w:t>)中</w:t>
      </w:r>
      <w:r>
        <w:rPr>
          <w:rFonts w:hint="eastAsia" w:ascii="宋体" w:hAnsi="宋体" w:cs="宋体"/>
          <w:color w:val="auto"/>
          <w:sz w:val="18"/>
          <w:szCs w:val="18"/>
        </w:rPr>
        <w:t>，拧紧瓶盖；</w:t>
      </w:r>
    </w:p>
    <w:p>
      <w:pPr>
        <w:ind w:firstLine="360"/>
        <w:rPr>
          <w:rFonts w:ascii="宋体" w:hAnsi="宋体" w:cs="宋体"/>
          <w:color w:val="auto"/>
          <w:sz w:val="18"/>
          <w:szCs w:val="18"/>
        </w:rPr>
      </w:pPr>
      <w:r>
        <w:rPr>
          <w:rFonts w:hint="eastAsia" w:ascii="宋体" w:hAnsi="宋体" w:cs="宋体"/>
          <w:color w:val="auto"/>
          <w:sz w:val="18"/>
          <w:szCs w:val="18"/>
        </w:rPr>
        <w:t>4、病毒：根据不同目的,用采样拭子或其他工具在相应的部位采样病毒，置于细胞保存液(病毒型)中，2</w:t>
      </w:r>
      <w:r>
        <w:rPr>
          <w:rFonts w:hint="eastAsia" w:ascii="宋体" w:hAnsi="宋体"/>
          <w:color w:val="auto"/>
          <w:sz w:val="18"/>
          <w:szCs w:val="18"/>
        </w:rPr>
        <w:t>～</w:t>
      </w:r>
      <w:r>
        <w:rPr>
          <w:rFonts w:hint="eastAsia" w:ascii="宋体" w:hAnsi="宋体" w:cs="宋体"/>
          <w:color w:val="auto"/>
          <w:sz w:val="18"/>
          <w:szCs w:val="18"/>
        </w:rPr>
        <w:t>8℃可短时间保存和运输。</w:t>
      </w:r>
    </w:p>
    <w:p>
      <w:pPr>
        <w:rPr>
          <w:rFonts w:ascii="宋体" w:hAnsi="宋体" w:cs="宋体"/>
          <w:color w:val="auto"/>
          <w:sz w:val="18"/>
          <w:szCs w:val="18"/>
        </w:rPr>
      </w:pPr>
      <w:r>
        <w:rPr>
          <w:rFonts w:hint="eastAsia" w:ascii="宋体" w:hAnsi="宋体" w:cs="宋体"/>
          <w:color w:val="auto"/>
          <w:sz w:val="18"/>
          <w:szCs w:val="18"/>
        </w:rPr>
        <w:t>【产品性能指标】</w:t>
      </w:r>
    </w:p>
    <w:p>
      <w:pPr>
        <w:ind w:firstLine="360"/>
        <w:rPr>
          <w:rFonts w:ascii="宋体" w:hAnsi="宋体" w:cs="宋体"/>
          <w:color w:val="auto"/>
          <w:sz w:val="18"/>
          <w:szCs w:val="18"/>
        </w:rPr>
      </w:pPr>
      <w:r>
        <w:rPr>
          <w:rFonts w:hint="eastAsia" w:ascii="宋体" w:hAnsi="宋体" w:cs="宋体"/>
          <w:color w:val="auto"/>
          <w:sz w:val="18"/>
          <w:szCs w:val="18"/>
        </w:rPr>
        <w:t>细胞保存液(磷酸盐型)的颜色为无色；</w:t>
      </w:r>
    </w:p>
    <w:p>
      <w:pPr>
        <w:ind w:firstLine="360" w:firstLineChars="200"/>
        <w:rPr>
          <w:rFonts w:ascii="宋体" w:hAnsi="宋体" w:cs="宋体"/>
          <w:color w:val="auto"/>
          <w:sz w:val="18"/>
          <w:szCs w:val="18"/>
        </w:rPr>
      </w:pPr>
      <w:r>
        <w:rPr>
          <w:rFonts w:hint="eastAsia" w:ascii="宋体" w:hAnsi="宋体" w:cs="宋体"/>
          <w:color w:val="auto"/>
          <w:sz w:val="18"/>
          <w:szCs w:val="18"/>
        </w:rPr>
        <w:t>细胞保存液(病毒型)的颜色为无色或粉红色或红色；</w:t>
      </w:r>
    </w:p>
    <w:p>
      <w:pPr>
        <w:ind w:firstLine="360" w:firstLineChars="200"/>
        <w:rPr>
          <w:rFonts w:ascii="宋体" w:hAnsi="宋体" w:cs="宋体"/>
          <w:color w:val="auto"/>
          <w:sz w:val="18"/>
          <w:szCs w:val="18"/>
        </w:rPr>
      </w:pPr>
      <w:r>
        <w:rPr>
          <w:rFonts w:hint="eastAsia" w:ascii="宋体" w:hAnsi="宋体" w:cs="宋体"/>
          <w:color w:val="auto"/>
          <w:sz w:val="18"/>
          <w:szCs w:val="18"/>
        </w:rPr>
        <w:t>细胞保存液(液基型)的pH值(25℃±1℃)为6.</w:t>
      </w:r>
      <w:r>
        <w:rPr>
          <w:rFonts w:ascii="宋体" w:hAnsi="宋体" w:cs="宋体"/>
          <w:color w:val="auto"/>
          <w:sz w:val="18"/>
          <w:szCs w:val="18"/>
        </w:rPr>
        <w:t>5</w:t>
      </w:r>
      <w:r>
        <w:rPr>
          <w:rFonts w:hint="eastAsia" w:ascii="宋体" w:hAnsi="宋体"/>
          <w:color w:val="auto"/>
          <w:sz w:val="18"/>
          <w:szCs w:val="18"/>
        </w:rPr>
        <w:t>～</w:t>
      </w:r>
      <w:r>
        <w:rPr>
          <w:rFonts w:ascii="宋体" w:hAnsi="宋体" w:cs="宋体"/>
          <w:color w:val="auto"/>
          <w:sz w:val="18"/>
          <w:szCs w:val="18"/>
        </w:rPr>
        <w:t>8.</w:t>
      </w:r>
      <w:r>
        <w:rPr>
          <w:rFonts w:hint="eastAsia" w:ascii="宋体" w:hAnsi="宋体" w:cs="宋体"/>
          <w:color w:val="auto"/>
          <w:sz w:val="18"/>
          <w:szCs w:val="18"/>
          <w:lang w:val="en-US" w:eastAsia="zh-CN"/>
        </w:rPr>
        <w:t>8</w:t>
      </w:r>
      <w:r>
        <w:rPr>
          <w:rFonts w:hint="eastAsia" w:ascii="宋体" w:hAnsi="宋体" w:cs="宋体"/>
          <w:color w:val="auto"/>
          <w:sz w:val="18"/>
          <w:szCs w:val="18"/>
        </w:rPr>
        <w:t>；</w:t>
      </w:r>
    </w:p>
    <w:p>
      <w:pPr>
        <w:ind w:firstLine="360"/>
        <w:rPr>
          <w:rFonts w:ascii="宋体" w:hAnsi="宋体" w:cs="宋体"/>
          <w:color w:val="auto"/>
          <w:sz w:val="18"/>
          <w:szCs w:val="18"/>
        </w:rPr>
      </w:pPr>
      <w:r>
        <w:rPr>
          <w:rFonts w:hint="eastAsia" w:ascii="宋体" w:hAnsi="宋体" w:cs="宋体"/>
          <w:color w:val="auto"/>
          <w:sz w:val="18"/>
          <w:szCs w:val="18"/>
        </w:rPr>
        <w:t>细胞保存液(磷酸盐型)的pH值(25℃±1℃)为6.</w:t>
      </w:r>
      <w:r>
        <w:rPr>
          <w:rFonts w:ascii="宋体" w:hAnsi="宋体" w:cs="宋体"/>
          <w:color w:val="auto"/>
          <w:sz w:val="18"/>
          <w:szCs w:val="18"/>
        </w:rPr>
        <w:t>5</w:t>
      </w:r>
      <w:r>
        <w:rPr>
          <w:rFonts w:hint="eastAsia" w:ascii="宋体" w:hAnsi="宋体"/>
          <w:color w:val="auto"/>
          <w:sz w:val="18"/>
          <w:szCs w:val="18"/>
        </w:rPr>
        <w:t>～</w:t>
      </w:r>
      <w:r>
        <w:rPr>
          <w:rFonts w:ascii="宋体" w:hAnsi="宋体" w:cs="宋体"/>
          <w:color w:val="auto"/>
          <w:sz w:val="18"/>
          <w:szCs w:val="18"/>
        </w:rPr>
        <w:t>8.</w:t>
      </w:r>
      <w:r>
        <w:rPr>
          <w:rFonts w:hint="eastAsia" w:ascii="宋体" w:hAnsi="宋体" w:cs="宋体"/>
          <w:color w:val="auto"/>
          <w:sz w:val="18"/>
          <w:szCs w:val="18"/>
          <w:lang w:val="en-US" w:eastAsia="zh-CN"/>
        </w:rPr>
        <w:t>8</w:t>
      </w:r>
      <w:r>
        <w:rPr>
          <w:rFonts w:hint="eastAsia" w:ascii="宋体" w:hAnsi="宋体" w:cs="宋体"/>
          <w:color w:val="auto"/>
          <w:sz w:val="18"/>
          <w:szCs w:val="18"/>
        </w:rPr>
        <w:t>；</w:t>
      </w:r>
    </w:p>
    <w:p>
      <w:pPr>
        <w:ind w:firstLine="360"/>
        <w:rPr>
          <w:rFonts w:ascii="宋体" w:hAnsi="宋体" w:cs="宋体"/>
          <w:color w:val="auto"/>
          <w:sz w:val="18"/>
          <w:szCs w:val="18"/>
        </w:rPr>
      </w:pPr>
      <w:r>
        <w:rPr>
          <w:rFonts w:hint="eastAsia" w:ascii="宋体" w:hAnsi="宋体" w:cs="宋体"/>
          <w:color w:val="auto"/>
          <w:sz w:val="18"/>
          <w:szCs w:val="18"/>
        </w:rPr>
        <w:t>细胞保存液(病毒型)的pH值(25℃±1℃)为6.</w:t>
      </w:r>
      <w:r>
        <w:rPr>
          <w:rFonts w:ascii="宋体" w:hAnsi="宋体" w:cs="宋体"/>
          <w:color w:val="auto"/>
          <w:sz w:val="18"/>
          <w:szCs w:val="18"/>
        </w:rPr>
        <w:t>5</w:t>
      </w:r>
      <w:r>
        <w:rPr>
          <w:rFonts w:hint="eastAsia" w:ascii="宋体" w:hAnsi="宋体"/>
          <w:color w:val="auto"/>
          <w:sz w:val="18"/>
          <w:szCs w:val="18"/>
        </w:rPr>
        <w:t>～</w:t>
      </w:r>
      <w:r>
        <w:rPr>
          <w:rFonts w:ascii="宋体" w:hAnsi="宋体" w:cs="宋体"/>
          <w:color w:val="auto"/>
          <w:sz w:val="18"/>
          <w:szCs w:val="18"/>
        </w:rPr>
        <w:t>8.</w:t>
      </w:r>
      <w:r>
        <w:rPr>
          <w:rFonts w:hint="eastAsia" w:ascii="宋体" w:hAnsi="宋体" w:cs="宋体"/>
          <w:color w:val="auto"/>
          <w:sz w:val="18"/>
          <w:szCs w:val="18"/>
          <w:lang w:val="en-US" w:eastAsia="zh-CN"/>
        </w:rPr>
        <w:t>8</w:t>
      </w:r>
      <w:r>
        <w:rPr>
          <w:rFonts w:hint="eastAsia" w:ascii="宋体" w:hAnsi="宋体" w:cs="宋体"/>
          <w:color w:val="auto"/>
          <w:sz w:val="18"/>
          <w:szCs w:val="18"/>
        </w:rPr>
        <w:t>。</w:t>
      </w:r>
    </w:p>
    <w:p>
      <w:pPr>
        <w:rPr>
          <w:rFonts w:ascii="宋体" w:hAnsi="宋体" w:cs="宋体"/>
          <w:color w:val="auto"/>
          <w:sz w:val="18"/>
          <w:szCs w:val="18"/>
        </w:rPr>
      </w:pPr>
      <w:r>
        <w:rPr>
          <w:rFonts w:hint="eastAsia" w:ascii="宋体" w:hAnsi="宋体" w:cs="宋体"/>
          <w:color w:val="auto"/>
          <w:sz w:val="18"/>
          <w:szCs w:val="18"/>
        </w:rPr>
        <w:t>【注意事项】</w:t>
      </w:r>
    </w:p>
    <w:p>
      <w:pPr>
        <w:numPr>
          <w:ilvl w:val="0"/>
          <w:numId w:val="1"/>
        </w:numPr>
        <w:jc w:val="left"/>
        <w:rPr>
          <w:rFonts w:ascii="宋体" w:hAnsi="宋体" w:cs="宋体"/>
          <w:color w:val="auto"/>
          <w:sz w:val="18"/>
          <w:szCs w:val="18"/>
        </w:rPr>
      </w:pPr>
      <w:r>
        <w:rPr>
          <w:rFonts w:hint="eastAsia" w:ascii="宋体" w:hAnsi="宋体" w:cs="宋体"/>
          <w:color w:val="auto"/>
          <w:sz w:val="18"/>
          <w:szCs w:val="18"/>
        </w:rPr>
        <w:t>细胞保存液(液基型)和细胞保存液(磷酸盐型)仅用于人体脱落细胞的涂片前处理。</w:t>
      </w:r>
    </w:p>
    <w:p>
      <w:pPr>
        <w:numPr>
          <w:ilvl w:val="0"/>
          <w:numId w:val="1"/>
        </w:numPr>
        <w:jc w:val="left"/>
        <w:rPr>
          <w:rFonts w:ascii="宋体" w:hAnsi="宋体" w:cs="宋体"/>
          <w:color w:val="auto"/>
          <w:sz w:val="18"/>
          <w:szCs w:val="18"/>
        </w:rPr>
      </w:pPr>
      <w:r>
        <w:rPr>
          <w:rFonts w:hint="eastAsia" w:ascii="宋体" w:hAnsi="宋体" w:cs="宋体"/>
          <w:color w:val="auto"/>
          <w:sz w:val="18"/>
          <w:szCs w:val="18"/>
        </w:rPr>
        <w:t>宫颈细胞标本采集后，应使采样刷完全浸入细胞保存液(磷酸盐型)中，以使细胞最大限度保留。</w:t>
      </w:r>
    </w:p>
    <w:p>
      <w:pPr>
        <w:numPr>
          <w:ilvl w:val="0"/>
          <w:numId w:val="1"/>
        </w:numPr>
        <w:jc w:val="left"/>
        <w:rPr>
          <w:rFonts w:ascii="宋体" w:hAnsi="宋体" w:cs="宋体"/>
          <w:color w:val="auto"/>
          <w:sz w:val="18"/>
          <w:szCs w:val="18"/>
        </w:rPr>
      </w:pPr>
      <w:r>
        <w:rPr>
          <w:rFonts w:hint="eastAsia" w:ascii="宋体" w:hAnsi="宋体" w:cs="宋体"/>
          <w:color w:val="auto"/>
          <w:sz w:val="18"/>
          <w:szCs w:val="18"/>
        </w:rPr>
        <w:t>制片时如发现细胞量偏少，可适当增加细胞悬液的吸取量。</w:t>
      </w:r>
    </w:p>
    <w:p>
      <w:pPr>
        <w:numPr>
          <w:ilvl w:val="0"/>
          <w:numId w:val="1"/>
        </w:numPr>
        <w:jc w:val="left"/>
        <w:rPr>
          <w:rFonts w:ascii="宋体" w:hAnsi="宋体" w:cs="宋体"/>
          <w:color w:val="auto"/>
          <w:sz w:val="18"/>
          <w:szCs w:val="18"/>
        </w:rPr>
      </w:pPr>
      <w:r>
        <w:rPr>
          <w:rFonts w:hint="eastAsia" w:ascii="宋体" w:hAnsi="宋体" w:cs="宋体"/>
          <w:color w:val="auto"/>
          <w:sz w:val="18"/>
          <w:szCs w:val="18"/>
        </w:rPr>
        <w:t>处理痰液标本时要注意充分稀释和混匀。</w:t>
      </w:r>
    </w:p>
    <w:p>
      <w:pPr>
        <w:numPr>
          <w:ilvl w:val="0"/>
          <w:numId w:val="1"/>
        </w:numPr>
        <w:jc w:val="left"/>
        <w:rPr>
          <w:rFonts w:ascii="宋体" w:hAnsi="宋体" w:cs="宋体"/>
          <w:color w:val="auto"/>
          <w:sz w:val="18"/>
          <w:szCs w:val="18"/>
        </w:rPr>
      </w:pPr>
      <w:r>
        <w:rPr>
          <w:rFonts w:hint="eastAsia" w:ascii="宋体" w:hAnsi="宋体" w:cs="宋体"/>
          <w:color w:val="auto"/>
          <w:sz w:val="18"/>
          <w:szCs w:val="18"/>
        </w:rPr>
        <w:t>采集标本必须保证新鲜，及时固定，以免细胞自溶。</w:t>
      </w:r>
    </w:p>
    <w:p>
      <w:pPr>
        <w:numPr>
          <w:ilvl w:val="0"/>
          <w:numId w:val="1"/>
        </w:numPr>
        <w:jc w:val="left"/>
        <w:rPr>
          <w:rFonts w:ascii="宋体" w:hAnsi="宋体" w:cs="宋体"/>
          <w:color w:val="auto"/>
          <w:sz w:val="18"/>
          <w:szCs w:val="18"/>
        </w:rPr>
      </w:pPr>
      <w:r>
        <w:rPr>
          <w:rFonts w:hint="eastAsia" w:ascii="宋体" w:hAnsi="宋体"/>
          <w:color w:val="auto"/>
          <w:sz w:val="18"/>
        </w:rPr>
        <w:t>本试剂不可口服，对眼睛和皮肤有一定的刺激性，</w:t>
      </w:r>
      <w:r>
        <w:rPr>
          <w:rFonts w:ascii="宋体" w:hAnsi="宋体" w:cs="Arial"/>
          <w:color w:val="auto"/>
          <w:sz w:val="18"/>
          <w:szCs w:val="18"/>
        </w:rPr>
        <w:t>若不慎溅入眼睛即用清水冲洗</w:t>
      </w:r>
      <w:r>
        <w:rPr>
          <w:rFonts w:hint="eastAsia" w:ascii="宋体" w:hAnsi="宋体"/>
          <w:color w:val="auto"/>
          <w:sz w:val="18"/>
        </w:rPr>
        <w:t>，使用时应当保持通风。</w:t>
      </w:r>
    </w:p>
    <w:p>
      <w:pPr>
        <w:numPr>
          <w:ilvl w:val="0"/>
          <w:numId w:val="1"/>
        </w:numPr>
        <w:jc w:val="left"/>
        <w:rPr>
          <w:rFonts w:ascii="宋体" w:hAnsi="宋体" w:cs="宋体"/>
          <w:color w:val="auto"/>
          <w:sz w:val="18"/>
          <w:szCs w:val="18"/>
        </w:rPr>
      </w:pPr>
      <w:r>
        <w:rPr>
          <w:rFonts w:hint="eastAsia" w:ascii="宋体" w:hAnsi="宋体" w:cs="宋体"/>
          <w:color w:val="auto"/>
          <w:sz w:val="18"/>
          <w:szCs w:val="18"/>
        </w:rPr>
        <w:t>本产品仅用于体外诊断，应由专业人士使用及进行结果的判读。</w:t>
      </w:r>
    </w:p>
    <w:p>
      <w:pPr>
        <w:numPr>
          <w:ilvl w:val="0"/>
          <w:numId w:val="1"/>
        </w:numPr>
        <w:jc w:val="left"/>
        <w:rPr>
          <w:rFonts w:ascii="宋体" w:hAnsi="宋体" w:cs="宋体"/>
          <w:color w:val="auto"/>
          <w:sz w:val="18"/>
          <w:szCs w:val="18"/>
        </w:rPr>
      </w:pPr>
      <w:r>
        <w:rPr>
          <w:rFonts w:hint="eastAsia" w:ascii="宋体" w:hAnsi="宋体" w:cs="宋体"/>
          <w:color w:val="auto"/>
          <w:sz w:val="18"/>
          <w:szCs w:val="18"/>
        </w:rPr>
        <w:t>使用前应详细阅读说明书，并做好个人卫生防护，在有效期内使用，生产日期(生产批号)和有效期至(失效日期)见包装。</w:t>
      </w:r>
    </w:p>
    <w:p>
      <w:pPr>
        <w:numPr>
          <w:ilvl w:val="0"/>
          <w:numId w:val="1"/>
        </w:numPr>
        <w:jc w:val="left"/>
        <w:rPr>
          <w:rFonts w:ascii="宋体" w:hAnsi="宋体" w:cs="宋体"/>
          <w:color w:val="auto"/>
          <w:sz w:val="18"/>
          <w:szCs w:val="18"/>
        </w:rPr>
      </w:pPr>
      <w:r>
        <w:rPr>
          <w:rFonts w:hint="eastAsia" w:ascii="宋体" w:hAnsi="宋体" w:cs="宋体"/>
          <w:color w:val="auto"/>
          <w:sz w:val="18"/>
          <w:szCs w:val="18"/>
        </w:rPr>
        <w:t>用后应按医院或环保部门要求处置废弃物。</w:t>
      </w:r>
    </w:p>
    <w:p>
      <w:pPr>
        <w:rPr>
          <w:rFonts w:ascii="宋体" w:hAnsi="宋体" w:cs="宋体"/>
          <w:color w:val="auto"/>
          <w:sz w:val="18"/>
          <w:szCs w:val="18"/>
        </w:rPr>
      </w:pPr>
      <w:r>
        <w:rPr>
          <w:rFonts w:hint="eastAsia" w:ascii="宋体" w:hAnsi="宋体" w:cs="宋体"/>
          <w:color w:val="auto"/>
          <w:sz w:val="18"/>
          <w:szCs w:val="18"/>
        </w:rPr>
        <w:t>【标识的解释】</w:t>
      </w:r>
    </w:p>
    <w:p>
      <w:pPr>
        <w:tabs>
          <w:tab w:val="left" w:pos="4072"/>
        </w:tabs>
        <w:spacing w:line="240" w:lineRule="atLeast"/>
        <w:ind w:firstLine="420" w:firstLineChars="200"/>
        <w:rPr>
          <w:rFonts w:ascii="宋体" w:hAnsi="宋体" w:cs="宋体"/>
          <w:color w:val="auto"/>
          <w:sz w:val="18"/>
          <w:szCs w:val="18"/>
        </w:rPr>
      </w:pPr>
      <w:r>
        <w:rPr>
          <w:rFonts w:ascii="宋体" w:hAnsi="宋体"/>
          <w:color w:val="auto"/>
        </w:rPr>
        <mc:AlternateContent>
          <mc:Choice Requires="wps">
            <w:drawing>
              <wp:anchor distT="0" distB="0" distL="114300" distR="114300" simplePos="0" relativeHeight="251659264" behindDoc="0" locked="0" layoutInCell="1" allowOverlap="1">
                <wp:simplePos x="0" y="0"/>
                <wp:positionH relativeFrom="column">
                  <wp:posOffset>412750</wp:posOffset>
                </wp:positionH>
                <wp:positionV relativeFrom="paragraph">
                  <wp:posOffset>13335</wp:posOffset>
                </wp:positionV>
                <wp:extent cx="254000" cy="165735"/>
                <wp:effectExtent l="7620" t="7620" r="17780" b="17145"/>
                <wp:wrapNone/>
                <wp:docPr id="2" name="文本框 6"/>
                <wp:cNvGraphicFramePr/>
                <a:graphic xmlns:a="http://schemas.openxmlformats.org/drawingml/2006/main">
                  <a:graphicData uri="http://schemas.microsoft.com/office/word/2010/wordprocessingShape">
                    <wps:wsp>
                      <wps:cNvSpPr txBox="1"/>
                      <wps:spPr>
                        <a:xfrm>
                          <a:off x="0" y="0"/>
                          <a:ext cx="254000" cy="16573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pPr>
                              <w:spacing w:line="260" w:lineRule="exact"/>
                              <w:jc w:val="center"/>
                              <w:rPr>
                                <w:b/>
                                <w:sz w:val="24"/>
                              </w:rPr>
                            </w:pPr>
                            <w:r>
                              <w:rPr>
                                <w:b/>
                                <w:sz w:val="24"/>
                              </w:rPr>
                              <w:t>IVD</w:t>
                            </w:r>
                          </w:p>
                        </w:txbxContent>
                      </wps:txbx>
                      <wps:bodyPr lIns="0" tIns="0" rIns="0" bIns="0" upright="1"/>
                    </wps:wsp>
                  </a:graphicData>
                </a:graphic>
              </wp:anchor>
            </w:drawing>
          </mc:Choice>
          <mc:Fallback>
            <w:pict>
              <v:shape id="文本框 6" o:spid="_x0000_s1026" o:spt="202" type="#_x0000_t202" style="position:absolute;left:0pt;margin-left:32.5pt;margin-top:1.05pt;height:13.05pt;width:20pt;z-index:251659264;mso-width-relative:page;mso-height-relative:page;" fillcolor="#FFFFFF" filled="t" stroked="t" coordsize="21600,21600" o:gfxdata="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KqqyjbVAAAABwEAAA8A&#10;AAAAAAAAAQAgAAAAIgAAAGRycy9kb3ducmV2LnhtbFBLAQIUABQAAAAIAIdO4kBFSp3AUwIAAOEE&#10;AAAOAAAAAAAAAAEAIAAAACQBAABkcnMvZTJvRG9jLnhtbFBLBQYAAAAABgAGAFkBAADpBQAAAAA=&#10;">
                <v:fill type="gradient" on="t" color2="#FFFFFF" angle="90" focus="100%" focussize="0,0">
                  <o:fill type="gradientUnscaled" v:ext="backwardCompatible"/>
                </v:fill>
                <v:stroke weight="1.25pt" color="#000000" joinstyle="miter"/>
                <v:imagedata o:title=""/>
                <o:lock v:ext="edit" aspectratio="f"/>
                <v:textbox inset="0mm,0mm,0mm,0mm">
                  <w:txbxContent>
                    <w:p>
                      <w:pPr>
                        <w:spacing w:line="260" w:lineRule="exact"/>
                        <w:jc w:val="center"/>
                        <w:rPr>
                          <w:b/>
                          <w:sz w:val="24"/>
                        </w:rPr>
                      </w:pPr>
                      <w:r>
                        <w:rPr>
                          <w:b/>
                          <w:sz w:val="24"/>
                        </w:rPr>
                        <w:t>IVD</w:t>
                      </w:r>
                    </w:p>
                  </w:txbxContent>
                </v:textbox>
              </v:shape>
            </w:pict>
          </mc:Fallback>
        </mc:AlternateContent>
      </w:r>
      <w:r>
        <w:rPr>
          <w:rFonts w:ascii="宋体" w:hAnsi="宋体" w:cs="宋体"/>
          <w:color w:val="auto"/>
          <w:sz w:val="18"/>
          <w:szCs w:val="18"/>
        </w:rPr>
        <w:t>1</w:t>
      </w:r>
      <w:r>
        <w:rPr>
          <w:rFonts w:hint="eastAsia" w:ascii="宋体" w:hAnsi="宋体" w:cs="宋体"/>
          <w:color w:val="auto"/>
          <w:sz w:val="18"/>
          <w:szCs w:val="18"/>
        </w:rPr>
        <w:t>、</w:t>
      </w:r>
      <w:r>
        <w:rPr>
          <w:rFonts w:ascii="宋体" w:hAnsi="宋体" w:cs="宋体"/>
          <w:color w:val="auto"/>
          <w:sz w:val="18"/>
          <w:szCs w:val="18"/>
        </w:rPr>
        <w:t xml:space="preserve">     </w:t>
      </w:r>
      <w:r>
        <w:rPr>
          <w:rFonts w:hint="eastAsia" w:ascii="宋体" w:hAnsi="宋体" w:cs="宋体"/>
          <w:color w:val="auto"/>
          <w:sz w:val="18"/>
          <w:szCs w:val="18"/>
        </w:rPr>
        <w:t>体外诊断医疗器械</w:t>
      </w:r>
      <w:r>
        <w:rPr>
          <w:rFonts w:ascii="宋体" w:hAnsi="宋体" w:cs="宋体"/>
          <w:color w:val="auto"/>
          <w:sz w:val="18"/>
          <w:szCs w:val="18"/>
        </w:rPr>
        <w:tab/>
      </w:r>
    </w:p>
    <w:p>
      <w:pPr>
        <w:spacing w:line="240" w:lineRule="atLeast"/>
        <w:ind w:firstLine="420" w:firstLineChars="200"/>
        <w:rPr>
          <w:rFonts w:ascii="宋体" w:hAnsi="宋体" w:cs="宋体"/>
          <w:color w:val="auto"/>
          <w:sz w:val="18"/>
          <w:szCs w:val="18"/>
        </w:rPr>
      </w:pPr>
      <w:r>
        <w:rPr>
          <w:rFonts w:ascii="宋体" w:hAnsi="宋体"/>
          <w:color w:val="auto"/>
        </w:rPr>
        <w:drawing>
          <wp:anchor distT="0" distB="0" distL="114300" distR="114300" simplePos="0" relativeHeight="251660288" behindDoc="0" locked="0" layoutInCell="1" allowOverlap="1">
            <wp:simplePos x="0" y="0"/>
            <wp:positionH relativeFrom="column">
              <wp:posOffset>412750</wp:posOffset>
            </wp:positionH>
            <wp:positionV relativeFrom="paragraph">
              <wp:posOffset>24130</wp:posOffset>
            </wp:positionV>
            <wp:extent cx="286385" cy="191135"/>
            <wp:effectExtent l="19050" t="0" r="0" b="0"/>
            <wp:wrapNone/>
            <wp:docPr id="5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
                    <pic:cNvPicPr>
                      <a:picLocks noChangeAspect="1" noChangeArrowheads="1"/>
                    </pic:cNvPicPr>
                  </pic:nvPicPr>
                  <pic:blipFill>
                    <a:blip r:embed="rId5">
                      <a:clrChange>
                        <a:clrFrom>
                          <a:srgbClr val="F4F4F4"/>
                        </a:clrFrom>
                        <a:clrTo>
                          <a:srgbClr val="F4F4F4">
                            <a:alpha val="0"/>
                          </a:srgbClr>
                        </a:clrTo>
                      </a:clrChange>
                    </a:blip>
                    <a:srcRect/>
                    <a:stretch>
                      <a:fillRect/>
                    </a:stretch>
                  </pic:blipFill>
                  <pic:spPr>
                    <a:xfrm>
                      <a:off x="0" y="0"/>
                      <a:ext cx="286385" cy="191135"/>
                    </a:xfrm>
                    <a:prstGeom prst="rect">
                      <a:avLst/>
                    </a:prstGeom>
                    <a:noFill/>
                    <a:ln w="9525">
                      <a:noFill/>
                      <a:miter lim="800000"/>
                      <a:headEnd/>
                      <a:tailEnd/>
                    </a:ln>
                  </pic:spPr>
                </pic:pic>
              </a:graphicData>
            </a:graphic>
          </wp:anchor>
        </w:drawing>
      </w:r>
      <w:r>
        <w:rPr>
          <w:rFonts w:ascii="宋体" w:hAnsi="宋体" w:cs="宋体"/>
          <w:color w:val="auto"/>
          <w:sz w:val="18"/>
          <w:szCs w:val="18"/>
        </w:rPr>
        <w:t>2</w:t>
      </w:r>
      <w:r>
        <w:rPr>
          <w:rFonts w:hint="eastAsia" w:ascii="宋体" w:hAnsi="宋体" w:cs="宋体"/>
          <w:color w:val="auto"/>
          <w:sz w:val="18"/>
          <w:szCs w:val="18"/>
        </w:rPr>
        <w:t>、     参阅使用说明书</w:t>
      </w:r>
    </w:p>
    <w:p>
      <w:pPr>
        <w:rPr>
          <w:rFonts w:ascii="宋体" w:hAnsi="宋体" w:cs="宋体"/>
          <w:color w:val="auto"/>
          <w:sz w:val="18"/>
          <w:szCs w:val="18"/>
        </w:rPr>
      </w:pPr>
      <w:r>
        <w:rPr>
          <w:rFonts w:hint="eastAsia" w:ascii="宋体" w:hAnsi="宋体" w:cs="宋体"/>
          <w:color w:val="auto"/>
          <w:sz w:val="18"/>
          <w:szCs w:val="18"/>
        </w:rPr>
        <w:t>【参考文献】</w:t>
      </w:r>
    </w:p>
    <w:p>
      <w:pPr>
        <w:pStyle w:val="17"/>
        <w:numPr>
          <w:ilvl w:val="0"/>
          <w:numId w:val="2"/>
        </w:numPr>
        <w:ind w:firstLineChars="0"/>
        <w:jc w:val="left"/>
        <w:rPr>
          <w:rFonts w:ascii="宋体" w:hAnsi="宋体" w:cs="宋体"/>
          <w:color w:val="auto"/>
          <w:sz w:val="18"/>
          <w:szCs w:val="18"/>
        </w:rPr>
      </w:pPr>
      <w:r>
        <w:rPr>
          <w:rFonts w:hint="eastAsia" w:ascii="宋体" w:hAnsi="宋体" w:cs="宋体"/>
          <w:color w:val="auto"/>
          <w:sz w:val="18"/>
          <w:szCs w:val="18"/>
        </w:rPr>
        <w:t>中国疾病预防控制中心，国家流感中心标准操作流程</w:t>
      </w:r>
      <w:r>
        <w:rPr>
          <w:rFonts w:ascii="宋体" w:hAnsi="宋体" w:cs="宋体"/>
          <w:color w:val="auto"/>
          <w:sz w:val="18"/>
          <w:szCs w:val="18"/>
        </w:rPr>
        <w:t xml:space="preserve"> </w:t>
      </w:r>
    </w:p>
    <w:p>
      <w:pPr>
        <w:pStyle w:val="17"/>
        <w:numPr>
          <w:ilvl w:val="0"/>
          <w:numId w:val="2"/>
        </w:numPr>
        <w:ind w:firstLineChars="0"/>
        <w:jc w:val="left"/>
        <w:rPr>
          <w:rFonts w:ascii="宋体" w:hAnsi="宋体" w:cs="宋体"/>
          <w:color w:val="auto"/>
          <w:sz w:val="18"/>
          <w:szCs w:val="18"/>
        </w:rPr>
      </w:pPr>
      <w:r>
        <w:rPr>
          <w:rFonts w:hint="eastAsia" w:ascii="宋体" w:hAnsi="宋体" w:cs="宋体"/>
          <w:color w:val="auto"/>
          <w:sz w:val="18"/>
          <w:szCs w:val="18"/>
        </w:rPr>
        <w:t>中华医学会，临床技术操作规范-病理学分册[M]人民军医出版社</w:t>
      </w:r>
    </w:p>
    <w:p>
      <w:pPr>
        <w:pStyle w:val="17"/>
        <w:numPr>
          <w:ilvl w:val="0"/>
          <w:numId w:val="2"/>
        </w:numPr>
        <w:ind w:firstLineChars="0"/>
        <w:jc w:val="left"/>
        <w:rPr>
          <w:rFonts w:ascii="宋体" w:hAnsi="宋体" w:cs="宋体"/>
          <w:color w:val="auto"/>
          <w:sz w:val="18"/>
          <w:szCs w:val="18"/>
        </w:rPr>
      </w:pPr>
      <w:r>
        <w:rPr>
          <w:rFonts w:hint="eastAsia" w:ascii="宋体" w:hAnsi="宋体" w:cs="宋体"/>
          <w:color w:val="auto"/>
          <w:sz w:val="18"/>
          <w:szCs w:val="18"/>
        </w:rPr>
        <w:t>陈东科，实用临床微生物学检验与图谱[M]人民卫生出版社</w:t>
      </w:r>
    </w:p>
    <w:p>
      <w:pPr>
        <w:numPr>
          <w:ilvl w:val="0"/>
          <w:numId w:val="2"/>
        </w:numPr>
        <w:jc w:val="left"/>
        <w:rPr>
          <w:rFonts w:ascii="宋体" w:hAnsi="宋体" w:cs="宋体"/>
          <w:color w:val="auto"/>
          <w:sz w:val="18"/>
          <w:szCs w:val="18"/>
        </w:rPr>
      </w:pPr>
      <w:r>
        <w:rPr>
          <w:rFonts w:hint="eastAsia" w:ascii="宋体" w:hAnsi="宋体" w:cs="宋体"/>
          <w:color w:val="auto"/>
          <w:sz w:val="18"/>
          <w:szCs w:val="18"/>
        </w:rPr>
        <w:t>彭振武，实用宫颈液基细胞学病理诊断[M]河南科学技术出版社</w:t>
      </w:r>
    </w:p>
    <w:p>
      <w:pPr>
        <w:numPr>
          <w:ilvl w:val="0"/>
          <w:numId w:val="2"/>
        </w:numPr>
        <w:jc w:val="left"/>
        <w:rPr>
          <w:rFonts w:ascii="宋体" w:hAnsi="宋体" w:cs="宋体"/>
          <w:color w:val="auto"/>
          <w:sz w:val="18"/>
          <w:szCs w:val="18"/>
        </w:rPr>
      </w:pPr>
      <w:r>
        <w:rPr>
          <w:rFonts w:hint="eastAsia" w:ascii="宋体" w:hAnsi="宋体" w:cs="宋体"/>
          <w:color w:val="auto"/>
          <w:sz w:val="18"/>
          <w:szCs w:val="18"/>
        </w:rPr>
        <w:t>王春萍，宫颈阴道液基细胞学图谱(第二版)[M]河南科学技术出版社</w:t>
      </w:r>
    </w:p>
    <w:p>
      <w:pPr>
        <w:numPr>
          <w:ilvl w:val="0"/>
          <w:numId w:val="2"/>
        </w:numPr>
        <w:jc w:val="left"/>
        <w:rPr>
          <w:rFonts w:ascii="宋体" w:hAnsi="宋体" w:cs="宋体"/>
          <w:color w:val="auto"/>
          <w:sz w:val="18"/>
          <w:szCs w:val="18"/>
        </w:rPr>
      </w:pPr>
      <w:r>
        <w:rPr>
          <w:rFonts w:hint="eastAsia" w:ascii="宋体" w:hAnsi="宋体" w:cs="宋体"/>
          <w:color w:val="auto"/>
          <w:sz w:val="18"/>
          <w:szCs w:val="18"/>
        </w:rPr>
        <w:t>曹跃华，细胞病理学诊断图谱及实验技术(第2版)[M]北京科学技术出版社</w:t>
      </w:r>
    </w:p>
    <w:p>
      <w:pPr>
        <w:jc w:val="left"/>
        <w:rPr>
          <w:rFonts w:ascii="宋体" w:hAnsi="宋体"/>
          <w:color w:val="auto"/>
          <w:sz w:val="18"/>
          <w:szCs w:val="18"/>
        </w:rPr>
      </w:pPr>
      <w:r>
        <w:rPr>
          <w:rFonts w:ascii="宋体" w:hAnsi="宋体"/>
          <w:color w:val="auto"/>
          <w:sz w:val="18"/>
          <w:szCs w:val="18"/>
        </w:rPr>
        <w:t>【基本信息】</w:t>
      </w:r>
    </w:p>
    <w:p>
      <w:pPr>
        <w:ind w:firstLine="360" w:firstLineChars="200"/>
        <w:jc w:val="left"/>
        <w:rPr>
          <w:rFonts w:ascii="宋体" w:hAnsi="宋体"/>
          <w:color w:val="auto"/>
          <w:sz w:val="18"/>
          <w:szCs w:val="18"/>
        </w:rPr>
      </w:pPr>
      <w:r>
        <w:rPr>
          <w:rFonts w:ascii="宋体" w:hAnsi="宋体"/>
          <w:color w:val="auto"/>
          <w:sz w:val="18"/>
          <w:szCs w:val="18"/>
        </w:rPr>
        <w:t>备案人/生产企业名称：安徽雷根生物技术有限公司</w:t>
      </w:r>
    </w:p>
    <w:p>
      <w:pPr>
        <w:ind w:firstLine="360" w:firstLineChars="200"/>
        <w:jc w:val="left"/>
        <w:rPr>
          <w:rFonts w:hint="eastAsia" w:ascii="宋体" w:hAnsi="宋体" w:eastAsia="宋体"/>
          <w:color w:val="auto"/>
          <w:sz w:val="18"/>
          <w:szCs w:val="18"/>
          <w:lang w:eastAsia="zh-CN"/>
        </w:rPr>
      </w:pPr>
      <w:r>
        <w:rPr>
          <w:rFonts w:ascii="宋体" w:hAnsi="宋体"/>
          <w:color w:val="auto"/>
          <w:sz w:val="18"/>
          <w:szCs w:val="18"/>
        </w:rPr>
        <w:t>住所：</w:t>
      </w:r>
      <w:r>
        <w:rPr>
          <w:rFonts w:hint="eastAsia" w:ascii="宋体" w:hAnsi="宋体"/>
          <w:color w:val="auto"/>
          <w:sz w:val="18"/>
          <w:szCs w:val="18"/>
          <w:lang w:eastAsia="zh-CN"/>
        </w:rPr>
        <w:t>安徽省淮北市相山区相山经济开发区仪凤路19-18号</w:t>
      </w:r>
    </w:p>
    <w:p>
      <w:pPr>
        <w:ind w:firstLine="360" w:firstLineChars="200"/>
        <w:jc w:val="left"/>
        <w:rPr>
          <w:rFonts w:ascii="宋体" w:hAnsi="宋体"/>
          <w:color w:val="auto"/>
          <w:sz w:val="18"/>
          <w:szCs w:val="18"/>
        </w:rPr>
      </w:pPr>
      <w:r>
        <w:rPr>
          <w:rFonts w:ascii="宋体" w:hAnsi="宋体"/>
          <w:color w:val="auto"/>
          <w:sz w:val="18"/>
          <w:szCs w:val="18"/>
        </w:rPr>
        <w:t>联系方式：0561-3069111/3883088    邮政编码：235000</w:t>
      </w:r>
    </w:p>
    <w:p>
      <w:pPr>
        <w:ind w:firstLine="360" w:firstLineChars="200"/>
        <w:jc w:val="left"/>
        <w:rPr>
          <w:rFonts w:ascii="宋体" w:hAnsi="宋体"/>
          <w:color w:val="auto"/>
          <w:sz w:val="18"/>
          <w:szCs w:val="18"/>
        </w:rPr>
      </w:pPr>
      <w:r>
        <w:rPr>
          <w:rFonts w:ascii="宋体" w:hAnsi="宋体"/>
          <w:color w:val="auto"/>
          <w:sz w:val="18"/>
          <w:szCs w:val="18"/>
        </w:rPr>
        <w:t xml:space="preserve">网址: www.leagene.cn  </w:t>
      </w:r>
      <w:r>
        <w:rPr>
          <w:color w:val="auto"/>
        </w:rPr>
        <w:fldChar w:fldCharType="begin"/>
      </w:r>
      <w:r>
        <w:rPr>
          <w:color w:val="auto"/>
        </w:rPr>
        <w:instrText xml:space="preserve"> HYPERLINK "http://www.leagene.cn" </w:instrText>
      </w:r>
      <w:r>
        <w:rPr>
          <w:color w:val="auto"/>
        </w:rPr>
        <w:fldChar w:fldCharType="separate"/>
      </w:r>
      <w:r>
        <w:rPr>
          <w:rFonts w:ascii="宋体" w:hAnsi="宋体"/>
          <w:color w:val="auto"/>
          <w:sz w:val="18"/>
          <w:szCs w:val="18"/>
        </w:rPr>
        <w:t>www.leagene.co</w:t>
      </w:r>
      <w:r>
        <w:rPr>
          <w:rFonts w:ascii="宋体" w:hAnsi="宋体"/>
          <w:color w:val="auto"/>
          <w:sz w:val="18"/>
          <w:szCs w:val="18"/>
        </w:rPr>
        <w:fldChar w:fldCharType="end"/>
      </w:r>
      <w:r>
        <w:rPr>
          <w:rFonts w:ascii="宋体" w:hAnsi="宋体"/>
          <w:color w:val="auto"/>
          <w:sz w:val="18"/>
          <w:szCs w:val="18"/>
        </w:rPr>
        <w:t>m 电子邮件：leagene@126.com</w:t>
      </w:r>
    </w:p>
    <w:p>
      <w:pPr>
        <w:ind w:firstLine="360" w:firstLineChars="200"/>
        <w:jc w:val="left"/>
        <w:rPr>
          <w:rFonts w:ascii="宋体" w:hAnsi="宋体"/>
          <w:color w:val="auto"/>
          <w:sz w:val="18"/>
          <w:szCs w:val="18"/>
        </w:rPr>
      </w:pPr>
      <w:r>
        <w:rPr>
          <w:rFonts w:ascii="宋体" w:hAnsi="宋体"/>
          <w:color w:val="auto"/>
          <w:sz w:val="18"/>
          <w:szCs w:val="18"/>
        </w:rPr>
        <w:t>售后服务单位名称：</w:t>
      </w:r>
    </w:p>
    <w:p>
      <w:pPr>
        <w:ind w:firstLine="720" w:firstLineChars="400"/>
        <w:jc w:val="left"/>
        <w:rPr>
          <w:rFonts w:ascii="宋体" w:hAnsi="宋体"/>
          <w:color w:val="auto"/>
          <w:sz w:val="18"/>
          <w:szCs w:val="18"/>
        </w:rPr>
      </w:pPr>
      <w:r>
        <w:rPr>
          <w:rFonts w:ascii="宋体" w:hAnsi="宋体"/>
          <w:color w:val="auto"/>
          <w:sz w:val="18"/>
          <w:szCs w:val="18"/>
        </w:rPr>
        <w:t>安徽雷根生物技术有限公司 0561-3886565/3883088</w:t>
      </w:r>
    </w:p>
    <w:p>
      <w:pPr>
        <w:ind w:firstLine="720" w:firstLineChars="400"/>
        <w:jc w:val="left"/>
        <w:rPr>
          <w:rFonts w:ascii="宋体" w:hAnsi="宋体"/>
          <w:color w:val="auto"/>
          <w:sz w:val="18"/>
          <w:szCs w:val="18"/>
        </w:rPr>
      </w:pPr>
      <w:r>
        <w:rPr>
          <w:rFonts w:ascii="宋体" w:hAnsi="宋体"/>
          <w:color w:val="auto"/>
          <w:sz w:val="18"/>
          <w:szCs w:val="18"/>
        </w:rPr>
        <w:t>北京雷根生物技术有限公司 4000000455 010-83611923/83326332</w:t>
      </w:r>
    </w:p>
    <w:p>
      <w:pPr>
        <w:jc w:val="left"/>
        <w:rPr>
          <w:rFonts w:hint="eastAsia" w:ascii="宋体" w:hAnsi="宋体" w:eastAsia="宋体"/>
          <w:color w:val="auto"/>
          <w:sz w:val="18"/>
          <w:szCs w:val="18"/>
          <w:lang w:eastAsia="zh-CN"/>
        </w:rPr>
      </w:pPr>
      <w:r>
        <w:rPr>
          <w:rFonts w:ascii="宋体" w:hAnsi="宋体"/>
          <w:color w:val="auto"/>
          <w:sz w:val="18"/>
          <w:szCs w:val="18"/>
        </w:rPr>
        <w:t xml:space="preserve">    生产地址：</w:t>
      </w:r>
      <w:r>
        <w:rPr>
          <w:rFonts w:hint="eastAsia" w:ascii="宋体" w:hAnsi="宋体"/>
          <w:color w:val="auto"/>
          <w:sz w:val="18"/>
          <w:szCs w:val="18"/>
          <w:lang w:eastAsia="zh-CN"/>
        </w:rPr>
        <w:t>安徽省淮北市相山区相山经济开发区仪凤路19-18号</w:t>
      </w:r>
    </w:p>
    <w:p>
      <w:pPr>
        <w:jc w:val="left"/>
        <w:rPr>
          <w:rFonts w:ascii="宋体" w:hAnsi="宋体" w:cs="宋体"/>
          <w:color w:val="auto"/>
          <w:sz w:val="18"/>
          <w:szCs w:val="18"/>
        </w:rPr>
      </w:pPr>
      <w:r>
        <w:rPr>
          <w:rFonts w:hint="eastAsia" w:ascii="宋体" w:hAnsi="宋体" w:cs="宋体"/>
          <w:color w:val="auto"/>
          <w:sz w:val="18"/>
          <w:szCs w:val="18"/>
        </w:rPr>
        <w:t>【医疗器械生产备案凭证编号】</w:t>
      </w:r>
      <w:r>
        <w:rPr>
          <w:rFonts w:hint="eastAsia" w:ascii="宋体" w:hAnsi="宋体"/>
          <w:color w:val="auto"/>
          <w:sz w:val="18"/>
          <w:szCs w:val="18"/>
        </w:rPr>
        <w:t>皖淮药监械生产备20170002号</w:t>
      </w:r>
    </w:p>
    <w:p>
      <w:pPr>
        <w:jc w:val="left"/>
        <w:rPr>
          <w:rFonts w:ascii="宋体" w:hAnsi="宋体" w:cs="宋体"/>
          <w:color w:val="auto"/>
          <w:sz w:val="18"/>
          <w:szCs w:val="18"/>
        </w:rPr>
      </w:pPr>
      <w:r>
        <w:rPr>
          <w:rFonts w:hint="eastAsia" w:ascii="宋体" w:hAnsi="宋体" w:cs="宋体"/>
          <w:color w:val="auto"/>
          <w:sz w:val="18"/>
          <w:szCs w:val="18"/>
        </w:rPr>
        <w:t>【医疗器械备案凭证编号/产品技术要求编号】</w:t>
      </w:r>
      <w:r>
        <w:rPr>
          <w:rFonts w:hint="eastAsia" w:ascii="宋体" w:hAnsi="宋体"/>
          <w:color w:val="auto"/>
          <w:sz w:val="18"/>
          <w:szCs w:val="18"/>
        </w:rPr>
        <w:t>皖淮械备2</w:t>
      </w:r>
      <w:r>
        <w:rPr>
          <w:rFonts w:ascii="宋体" w:hAnsi="宋体"/>
          <w:color w:val="auto"/>
          <w:sz w:val="18"/>
          <w:szCs w:val="18"/>
        </w:rPr>
        <w:t>0200020</w:t>
      </w:r>
    </w:p>
    <w:p>
      <w:pPr>
        <w:rPr>
          <w:rFonts w:hint="eastAsia" w:ascii="宋体" w:hAnsi="宋体" w:eastAsia="宋体"/>
          <w:color w:val="auto"/>
          <w:lang w:eastAsia="zh-CN"/>
        </w:rPr>
      </w:pPr>
      <w:r>
        <w:rPr>
          <w:rFonts w:hint="eastAsia" w:ascii="宋体" w:hAnsi="宋体" w:cs="宋体"/>
          <w:color w:val="auto"/>
          <w:sz w:val="18"/>
          <w:szCs w:val="18"/>
        </w:rPr>
        <w:t>【说明书核准日期】202</w:t>
      </w:r>
      <w:r>
        <w:rPr>
          <w:rFonts w:hint="eastAsia" w:ascii="宋体" w:hAnsi="宋体" w:cs="宋体"/>
          <w:color w:val="auto"/>
          <w:sz w:val="18"/>
          <w:szCs w:val="18"/>
          <w:lang w:val="en-US" w:eastAsia="zh-CN"/>
        </w:rPr>
        <w:t>2</w:t>
      </w:r>
      <w:r>
        <w:rPr>
          <w:rFonts w:hint="eastAsia" w:ascii="宋体" w:hAnsi="宋体" w:cs="宋体"/>
          <w:color w:val="auto"/>
          <w:sz w:val="18"/>
          <w:szCs w:val="18"/>
        </w:rPr>
        <w:t>年</w:t>
      </w:r>
      <w:r>
        <w:rPr>
          <w:rFonts w:hint="eastAsia" w:ascii="宋体" w:hAnsi="宋体" w:cs="宋体"/>
          <w:color w:val="auto"/>
          <w:sz w:val="18"/>
          <w:szCs w:val="18"/>
          <w:lang w:val="en-US" w:eastAsia="zh-CN"/>
        </w:rPr>
        <w:t>11</w:t>
      </w:r>
      <w:r>
        <w:rPr>
          <w:rFonts w:hint="eastAsia" w:ascii="宋体" w:hAnsi="宋体" w:cs="宋体"/>
          <w:color w:val="auto"/>
          <w:sz w:val="18"/>
          <w:szCs w:val="18"/>
        </w:rPr>
        <w:t>月</w:t>
      </w:r>
      <w:r>
        <w:rPr>
          <w:rFonts w:hint="eastAsia" w:ascii="宋体" w:hAnsi="宋体" w:cs="宋体"/>
          <w:color w:val="auto"/>
          <w:sz w:val="18"/>
          <w:szCs w:val="18"/>
          <w:lang w:val="en-US" w:eastAsia="zh-CN"/>
        </w:rPr>
        <w:t>15</w:t>
      </w:r>
      <w:r>
        <w:rPr>
          <w:rFonts w:hint="eastAsia" w:ascii="宋体" w:hAnsi="宋体" w:cs="宋体"/>
          <w:color w:val="auto"/>
          <w:sz w:val="18"/>
          <w:szCs w:val="18"/>
        </w:rPr>
        <w:t>日 说明书版本号：A</w:t>
      </w:r>
      <w:r>
        <w:rPr>
          <w:rFonts w:hint="eastAsia" w:ascii="宋体" w:hAnsi="宋体" w:cs="宋体"/>
          <w:color w:val="auto"/>
          <w:sz w:val="18"/>
          <w:szCs w:val="18"/>
          <w:lang w:val="en-US" w:eastAsia="zh-CN"/>
        </w:rPr>
        <w:t>3</w:t>
      </w:r>
      <w:bookmarkStart w:id="0" w:name="_GoBack"/>
      <w:bookmarkEnd w:id="0"/>
    </w:p>
    <w:p>
      <w:pPr>
        <w:rPr>
          <w:rFonts w:ascii="宋体" w:hAnsi="宋体" w:cs="宋体"/>
          <w:color w:val="auto"/>
          <w:sz w:val="18"/>
          <w:szCs w:val="18"/>
        </w:rPr>
      </w:pPr>
      <w:r>
        <w:rPr>
          <w:rFonts w:hint="eastAsia" w:ascii="宋体" w:hAnsi="宋体" w:cs="宋体"/>
          <w:color w:val="auto"/>
          <w:sz w:val="18"/>
          <w:szCs w:val="18"/>
        </w:rPr>
        <w:t xml:space="preserve">   </w:t>
      </w: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spacing w:line="400" w:lineRule="exact"/>
        <w:rPr>
          <w:rFonts w:ascii="宋体" w:hAnsi="宋体" w:cs="宋体"/>
          <w:sz w:val="18"/>
          <w:szCs w:val="18"/>
        </w:rPr>
      </w:pPr>
    </w:p>
    <w:sectPr>
      <w:pgSz w:w="11906" w:h="16838"/>
      <w:pgMar w:top="680" w:right="567" w:bottom="34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D4259D"/>
    <w:multiLevelType w:val="multilevel"/>
    <w:tmpl w:val="36D4259D"/>
    <w:lvl w:ilvl="0" w:tentative="0">
      <w:start w:val="1"/>
      <w:numFmt w:val="decimal"/>
      <w:lvlText w:val="%1、"/>
      <w:lvlJc w:val="left"/>
      <w:pPr>
        <w:ind w:left="705" w:hanging="360"/>
      </w:pPr>
      <w:rPr>
        <w:rFonts w:hint="default"/>
      </w:rPr>
    </w:lvl>
    <w:lvl w:ilvl="1" w:tentative="0">
      <w:start w:val="1"/>
      <w:numFmt w:val="lowerLetter"/>
      <w:lvlText w:val="%2)"/>
      <w:lvlJc w:val="left"/>
      <w:pPr>
        <w:ind w:left="1185" w:hanging="420"/>
      </w:pPr>
    </w:lvl>
    <w:lvl w:ilvl="2" w:tentative="0">
      <w:start w:val="1"/>
      <w:numFmt w:val="lowerRoman"/>
      <w:lvlText w:val="%3."/>
      <w:lvlJc w:val="right"/>
      <w:pPr>
        <w:ind w:left="1605" w:hanging="420"/>
      </w:pPr>
    </w:lvl>
    <w:lvl w:ilvl="3" w:tentative="0">
      <w:start w:val="1"/>
      <w:numFmt w:val="decimal"/>
      <w:lvlText w:val="%4."/>
      <w:lvlJc w:val="left"/>
      <w:pPr>
        <w:ind w:left="2025" w:hanging="420"/>
      </w:pPr>
    </w:lvl>
    <w:lvl w:ilvl="4" w:tentative="0">
      <w:start w:val="1"/>
      <w:numFmt w:val="lowerLetter"/>
      <w:lvlText w:val="%5)"/>
      <w:lvlJc w:val="left"/>
      <w:pPr>
        <w:ind w:left="2445" w:hanging="420"/>
      </w:pPr>
    </w:lvl>
    <w:lvl w:ilvl="5" w:tentative="0">
      <w:start w:val="1"/>
      <w:numFmt w:val="lowerRoman"/>
      <w:lvlText w:val="%6."/>
      <w:lvlJc w:val="right"/>
      <w:pPr>
        <w:ind w:left="2865" w:hanging="420"/>
      </w:pPr>
    </w:lvl>
    <w:lvl w:ilvl="6" w:tentative="0">
      <w:start w:val="1"/>
      <w:numFmt w:val="decimal"/>
      <w:lvlText w:val="%7."/>
      <w:lvlJc w:val="left"/>
      <w:pPr>
        <w:ind w:left="3285" w:hanging="420"/>
      </w:pPr>
    </w:lvl>
    <w:lvl w:ilvl="7" w:tentative="0">
      <w:start w:val="1"/>
      <w:numFmt w:val="lowerLetter"/>
      <w:lvlText w:val="%8)"/>
      <w:lvlJc w:val="left"/>
      <w:pPr>
        <w:ind w:left="3705" w:hanging="420"/>
      </w:pPr>
    </w:lvl>
    <w:lvl w:ilvl="8" w:tentative="0">
      <w:start w:val="1"/>
      <w:numFmt w:val="lowerRoman"/>
      <w:lvlText w:val="%9."/>
      <w:lvlJc w:val="right"/>
      <w:pPr>
        <w:ind w:left="4125" w:hanging="420"/>
      </w:pPr>
    </w:lvl>
  </w:abstractNum>
  <w:abstractNum w:abstractNumId="1">
    <w:nsid w:val="524146E4"/>
    <w:multiLevelType w:val="multilevel"/>
    <w:tmpl w:val="524146E4"/>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2OTI3OTE3NTg4YzJiMWRlOTQ1MjhiMGRlYmU3NGYifQ=="/>
  </w:docVars>
  <w:rsids>
    <w:rsidRoot w:val="00B82DD8"/>
    <w:rsid w:val="00002FB2"/>
    <w:rsid w:val="0000456D"/>
    <w:rsid w:val="00006D01"/>
    <w:rsid w:val="00006E67"/>
    <w:rsid w:val="00011806"/>
    <w:rsid w:val="00016CC2"/>
    <w:rsid w:val="00016D9E"/>
    <w:rsid w:val="00020F57"/>
    <w:rsid w:val="00022590"/>
    <w:rsid w:val="00026FDD"/>
    <w:rsid w:val="000272D8"/>
    <w:rsid w:val="000325B6"/>
    <w:rsid w:val="000369DD"/>
    <w:rsid w:val="00045353"/>
    <w:rsid w:val="0004680B"/>
    <w:rsid w:val="00053A43"/>
    <w:rsid w:val="000602EC"/>
    <w:rsid w:val="00066709"/>
    <w:rsid w:val="00070392"/>
    <w:rsid w:val="00072136"/>
    <w:rsid w:val="000762E4"/>
    <w:rsid w:val="000804B4"/>
    <w:rsid w:val="00081456"/>
    <w:rsid w:val="00087F05"/>
    <w:rsid w:val="000901B1"/>
    <w:rsid w:val="00095170"/>
    <w:rsid w:val="0009679E"/>
    <w:rsid w:val="000A3A7A"/>
    <w:rsid w:val="000A583D"/>
    <w:rsid w:val="000B5A6D"/>
    <w:rsid w:val="000B5EEA"/>
    <w:rsid w:val="000C2444"/>
    <w:rsid w:val="000C6F88"/>
    <w:rsid w:val="000C7C6E"/>
    <w:rsid w:val="000D0097"/>
    <w:rsid w:val="000D50E6"/>
    <w:rsid w:val="000E2953"/>
    <w:rsid w:val="000E34EE"/>
    <w:rsid w:val="000E59BE"/>
    <w:rsid w:val="000F31E5"/>
    <w:rsid w:val="000F3FED"/>
    <w:rsid w:val="00100543"/>
    <w:rsid w:val="001129A1"/>
    <w:rsid w:val="00117C24"/>
    <w:rsid w:val="00120F30"/>
    <w:rsid w:val="00126A59"/>
    <w:rsid w:val="00134E7F"/>
    <w:rsid w:val="0013517A"/>
    <w:rsid w:val="00136B5E"/>
    <w:rsid w:val="00143D6C"/>
    <w:rsid w:val="00150A85"/>
    <w:rsid w:val="00150D6B"/>
    <w:rsid w:val="0015407F"/>
    <w:rsid w:val="00155B85"/>
    <w:rsid w:val="00156770"/>
    <w:rsid w:val="00165E64"/>
    <w:rsid w:val="001671C0"/>
    <w:rsid w:val="00185047"/>
    <w:rsid w:val="001912A8"/>
    <w:rsid w:val="0019232F"/>
    <w:rsid w:val="0019799D"/>
    <w:rsid w:val="001A34BB"/>
    <w:rsid w:val="001A508B"/>
    <w:rsid w:val="001B6206"/>
    <w:rsid w:val="001B6385"/>
    <w:rsid w:val="001B6956"/>
    <w:rsid w:val="001C01AF"/>
    <w:rsid w:val="001C51AD"/>
    <w:rsid w:val="001C5597"/>
    <w:rsid w:val="001D6D1F"/>
    <w:rsid w:val="001E23B8"/>
    <w:rsid w:val="001E280E"/>
    <w:rsid w:val="001E686A"/>
    <w:rsid w:val="001F1B26"/>
    <w:rsid w:val="001F2C12"/>
    <w:rsid w:val="001F7FF9"/>
    <w:rsid w:val="0020010C"/>
    <w:rsid w:val="00206CF7"/>
    <w:rsid w:val="00216B4A"/>
    <w:rsid w:val="00223DC1"/>
    <w:rsid w:val="002240BF"/>
    <w:rsid w:val="00226C1D"/>
    <w:rsid w:val="002314CB"/>
    <w:rsid w:val="00231E03"/>
    <w:rsid w:val="0024086B"/>
    <w:rsid w:val="00240D00"/>
    <w:rsid w:val="0025017C"/>
    <w:rsid w:val="002501E4"/>
    <w:rsid w:val="002515E1"/>
    <w:rsid w:val="00256708"/>
    <w:rsid w:val="00262350"/>
    <w:rsid w:val="00263B50"/>
    <w:rsid w:val="002654B7"/>
    <w:rsid w:val="00265A10"/>
    <w:rsid w:val="0026741F"/>
    <w:rsid w:val="002720FF"/>
    <w:rsid w:val="002746C0"/>
    <w:rsid w:val="00277D0B"/>
    <w:rsid w:val="0029478A"/>
    <w:rsid w:val="002A0063"/>
    <w:rsid w:val="002A12A6"/>
    <w:rsid w:val="002A69BD"/>
    <w:rsid w:val="002B2EE7"/>
    <w:rsid w:val="002C519D"/>
    <w:rsid w:val="002D19FE"/>
    <w:rsid w:val="002E0778"/>
    <w:rsid w:val="002E0934"/>
    <w:rsid w:val="002E490F"/>
    <w:rsid w:val="002F3003"/>
    <w:rsid w:val="002F6628"/>
    <w:rsid w:val="00306ABB"/>
    <w:rsid w:val="0031331E"/>
    <w:rsid w:val="003149F8"/>
    <w:rsid w:val="003153CD"/>
    <w:rsid w:val="0033675D"/>
    <w:rsid w:val="00345309"/>
    <w:rsid w:val="00351328"/>
    <w:rsid w:val="00353ECE"/>
    <w:rsid w:val="00354A4E"/>
    <w:rsid w:val="00354F98"/>
    <w:rsid w:val="00360F58"/>
    <w:rsid w:val="00361BD0"/>
    <w:rsid w:val="00362E36"/>
    <w:rsid w:val="003745BC"/>
    <w:rsid w:val="00374E1E"/>
    <w:rsid w:val="0037610C"/>
    <w:rsid w:val="00381C06"/>
    <w:rsid w:val="00386967"/>
    <w:rsid w:val="00392BEA"/>
    <w:rsid w:val="003933A3"/>
    <w:rsid w:val="003A29EB"/>
    <w:rsid w:val="003A46F2"/>
    <w:rsid w:val="003C1F8F"/>
    <w:rsid w:val="003C2162"/>
    <w:rsid w:val="003D018A"/>
    <w:rsid w:val="003D0E1B"/>
    <w:rsid w:val="003D464C"/>
    <w:rsid w:val="003E597D"/>
    <w:rsid w:val="003E78C2"/>
    <w:rsid w:val="003F21B8"/>
    <w:rsid w:val="003F2BFD"/>
    <w:rsid w:val="003F6FBE"/>
    <w:rsid w:val="00402747"/>
    <w:rsid w:val="004068DD"/>
    <w:rsid w:val="00414DCC"/>
    <w:rsid w:val="00414FCB"/>
    <w:rsid w:val="004173C8"/>
    <w:rsid w:val="004203C4"/>
    <w:rsid w:val="004206E5"/>
    <w:rsid w:val="00426144"/>
    <w:rsid w:val="00426B56"/>
    <w:rsid w:val="00435235"/>
    <w:rsid w:val="00445A19"/>
    <w:rsid w:val="00457154"/>
    <w:rsid w:val="00457DAA"/>
    <w:rsid w:val="00467020"/>
    <w:rsid w:val="00470291"/>
    <w:rsid w:val="004747C8"/>
    <w:rsid w:val="00475E8F"/>
    <w:rsid w:val="00476E90"/>
    <w:rsid w:val="00494483"/>
    <w:rsid w:val="0049723B"/>
    <w:rsid w:val="00497D9E"/>
    <w:rsid w:val="004D2341"/>
    <w:rsid w:val="004D3D12"/>
    <w:rsid w:val="004D3E88"/>
    <w:rsid w:val="004D7A80"/>
    <w:rsid w:val="004E0873"/>
    <w:rsid w:val="004E1D30"/>
    <w:rsid w:val="004E7256"/>
    <w:rsid w:val="004F0103"/>
    <w:rsid w:val="004F54DB"/>
    <w:rsid w:val="004F5CEE"/>
    <w:rsid w:val="00505609"/>
    <w:rsid w:val="005061FC"/>
    <w:rsid w:val="00510BD4"/>
    <w:rsid w:val="00514F05"/>
    <w:rsid w:val="00520CB2"/>
    <w:rsid w:val="00522A7D"/>
    <w:rsid w:val="00530301"/>
    <w:rsid w:val="00533581"/>
    <w:rsid w:val="00544FC9"/>
    <w:rsid w:val="00557261"/>
    <w:rsid w:val="00557832"/>
    <w:rsid w:val="00564DE9"/>
    <w:rsid w:val="00565E76"/>
    <w:rsid w:val="00592DF0"/>
    <w:rsid w:val="00593A36"/>
    <w:rsid w:val="005A3A36"/>
    <w:rsid w:val="005B413E"/>
    <w:rsid w:val="005B4DE1"/>
    <w:rsid w:val="005B51E7"/>
    <w:rsid w:val="005B5650"/>
    <w:rsid w:val="005C0C06"/>
    <w:rsid w:val="005C38ED"/>
    <w:rsid w:val="005D0067"/>
    <w:rsid w:val="005D4ED3"/>
    <w:rsid w:val="005D7A8B"/>
    <w:rsid w:val="005E2BB2"/>
    <w:rsid w:val="005F219C"/>
    <w:rsid w:val="00611567"/>
    <w:rsid w:val="006142D4"/>
    <w:rsid w:val="006374A6"/>
    <w:rsid w:val="0064464A"/>
    <w:rsid w:val="00652177"/>
    <w:rsid w:val="006703C9"/>
    <w:rsid w:val="00675672"/>
    <w:rsid w:val="00680680"/>
    <w:rsid w:val="0068222A"/>
    <w:rsid w:val="0068561F"/>
    <w:rsid w:val="00687CE4"/>
    <w:rsid w:val="0069522B"/>
    <w:rsid w:val="006A5665"/>
    <w:rsid w:val="006A5F0A"/>
    <w:rsid w:val="006B340B"/>
    <w:rsid w:val="006B68F1"/>
    <w:rsid w:val="006C0326"/>
    <w:rsid w:val="006C0B81"/>
    <w:rsid w:val="006D0640"/>
    <w:rsid w:val="006D1535"/>
    <w:rsid w:val="006D6298"/>
    <w:rsid w:val="006E235F"/>
    <w:rsid w:val="006E6211"/>
    <w:rsid w:val="006E7A6A"/>
    <w:rsid w:val="007004DE"/>
    <w:rsid w:val="007101E9"/>
    <w:rsid w:val="00716B2A"/>
    <w:rsid w:val="0072023E"/>
    <w:rsid w:val="007202E4"/>
    <w:rsid w:val="00725357"/>
    <w:rsid w:val="00725905"/>
    <w:rsid w:val="0073373B"/>
    <w:rsid w:val="00733E0F"/>
    <w:rsid w:val="007409F8"/>
    <w:rsid w:val="00745788"/>
    <w:rsid w:val="007462A2"/>
    <w:rsid w:val="00746E05"/>
    <w:rsid w:val="007516D9"/>
    <w:rsid w:val="007517B2"/>
    <w:rsid w:val="00753896"/>
    <w:rsid w:val="0075440B"/>
    <w:rsid w:val="007640BA"/>
    <w:rsid w:val="00767C5F"/>
    <w:rsid w:val="00770AAE"/>
    <w:rsid w:val="00773880"/>
    <w:rsid w:val="00775ED4"/>
    <w:rsid w:val="00780322"/>
    <w:rsid w:val="0078081A"/>
    <w:rsid w:val="0078426D"/>
    <w:rsid w:val="00784F65"/>
    <w:rsid w:val="007863C1"/>
    <w:rsid w:val="00787B34"/>
    <w:rsid w:val="007912FE"/>
    <w:rsid w:val="007935E6"/>
    <w:rsid w:val="007944EB"/>
    <w:rsid w:val="007A17CF"/>
    <w:rsid w:val="007A47AE"/>
    <w:rsid w:val="007A4B3D"/>
    <w:rsid w:val="007A4B80"/>
    <w:rsid w:val="007A502B"/>
    <w:rsid w:val="007A5E69"/>
    <w:rsid w:val="007A662E"/>
    <w:rsid w:val="007A696B"/>
    <w:rsid w:val="007A757C"/>
    <w:rsid w:val="007B3806"/>
    <w:rsid w:val="007C68EF"/>
    <w:rsid w:val="007D0106"/>
    <w:rsid w:val="007D2334"/>
    <w:rsid w:val="007D44E9"/>
    <w:rsid w:val="007D4EF6"/>
    <w:rsid w:val="007D72DE"/>
    <w:rsid w:val="007E10D9"/>
    <w:rsid w:val="007F70B5"/>
    <w:rsid w:val="007F71A9"/>
    <w:rsid w:val="00807246"/>
    <w:rsid w:val="00813CEC"/>
    <w:rsid w:val="00814851"/>
    <w:rsid w:val="008370DA"/>
    <w:rsid w:val="008410AB"/>
    <w:rsid w:val="00855888"/>
    <w:rsid w:val="00863564"/>
    <w:rsid w:val="00864AA9"/>
    <w:rsid w:val="00865F41"/>
    <w:rsid w:val="00870B29"/>
    <w:rsid w:val="008839B9"/>
    <w:rsid w:val="0089019E"/>
    <w:rsid w:val="00894DB9"/>
    <w:rsid w:val="0089762F"/>
    <w:rsid w:val="008A1E7A"/>
    <w:rsid w:val="008B3291"/>
    <w:rsid w:val="008C1387"/>
    <w:rsid w:val="008C6035"/>
    <w:rsid w:val="008C6969"/>
    <w:rsid w:val="008E0F43"/>
    <w:rsid w:val="008E1C48"/>
    <w:rsid w:val="008E3527"/>
    <w:rsid w:val="008E5E2A"/>
    <w:rsid w:val="008F0E10"/>
    <w:rsid w:val="008F1B1C"/>
    <w:rsid w:val="008F3674"/>
    <w:rsid w:val="008F4166"/>
    <w:rsid w:val="008F6793"/>
    <w:rsid w:val="009035AE"/>
    <w:rsid w:val="00912075"/>
    <w:rsid w:val="0091267E"/>
    <w:rsid w:val="00912A57"/>
    <w:rsid w:val="009144F5"/>
    <w:rsid w:val="00917CDF"/>
    <w:rsid w:val="00921091"/>
    <w:rsid w:val="00923C9B"/>
    <w:rsid w:val="00935520"/>
    <w:rsid w:val="0094228B"/>
    <w:rsid w:val="009440EF"/>
    <w:rsid w:val="0095053A"/>
    <w:rsid w:val="00951448"/>
    <w:rsid w:val="0095504C"/>
    <w:rsid w:val="009660F0"/>
    <w:rsid w:val="009719B2"/>
    <w:rsid w:val="0098237E"/>
    <w:rsid w:val="00984025"/>
    <w:rsid w:val="00991FE9"/>
    <w:rsid w:val="00994578"/>
    <w:rsid w:val="00994F93"/>
    <w:rsid w:val="009A1EF5"/>
    <w:rsid w:val="009A4F7E"/>
    <w:rsid w:val="009B3353"/>
    <w:rsid w:val="009E675D"/>
    <w:rsid w:val="009E6BED"/>
    <w:rsid w:val="009F61EB"/>
    <w:rsid w:val="00A026AE"/>
    <w:rsid w:val="00A03855"/>
    <w:rsid w:val="00A0413D"/>
    <w:rsid w:val="00A0464D"/>
    <w:rsid w:val="00A056F9"/>
    <w:rsid w:val="00A14C6F"/>
    <w:rsid w:val="00A17776"/>
    <w:rsid w:val="00A253CA"/>
    <w:rsid w:val="00A26A76"/>
    <w:rsid w:val="00A460C6"/>
    <w:rsid w:val="00A551CE"/>
    <w:rsid w:val="00A6193A"/>
    <w:rsid w:val="00A61D48"/>
    <w:rsid w:val="00A67AD7"/>
    <w:rsid w:val="00A7074E"/>
    <w:rsid w:val="00A77867"/>
    <w:rsid w:val="00A869F4"/>
    <w:rsid w:val="00A87CD5"/>
    <w:rsid w:val="00A9005F"/>
    <w:rsid w:val="00A90639"/>
    <w:rsid w:val="00A94992"/>
    <w:rsid w:val="00AA6EA9"/>
    <w:rsid w:val="00AA72E8"/>
    <w:rsid w:val="00AB0017"/>
    <w:rsid w:val="00AB027F"/>
    <w:rsid w:val="00AB4D8E"/>
    <w:rsid w:val="00AB68BE"/>
    <w:rsid w:val="00AC31F0"/>
    <w:rsid w:val="00AE6CD1"/>
    <w:rsid w:val="00AF7F37"/>
    <w:rsid w:val="00B03328"/>
    <w:rsid w:val="00B11A50"/>
    <w:rsid w:val="00B11D5D"/>
    <w:rsid w:val="00B14354"/>
    <w:rsid w:val="00B14C08"/>
    <w:rsid w:val="00B1672A"/>
    <w:rsid w:val="00B3585D"/>
    <w:rsid w:val="00B40674"/>
    <w:rsid w:val="00B41548"/>
    <w:rsid w:val="00B4584E"/>
    <w:rsid w:val="00B52587"/>
    <w:rsid w:val="00B5329B"/>
    <w:rsid w:val="00B56F77"/>
    <w:rsid w:val="00B65C67"/>
    <w:rsid w:val="00B70EE8"/>
    <w:rsid w:val="00B72EE6"/>
    <w:rsid w:val="00B75D59"/>
    <w:rsid w:val="00B76936"/>
    <w:rsid w:val="00B770B4"/>
    <w:rsid w:val="00B7780A"/>
    <w:rsid w:val="00B8056D"/>
    <w:rsid w:val="00B82DD8"/>
    <w:rsid w:val="00B843B9"/>
    <w:rsid w:val="00B85226"/>
    <w:rsid w:val="00B86527"/>
    <w:rsid w:val="00B90C19"/>
    <w:rsid w:val="00B90CA7"/>
    <w:rsid w:val="00B91D6F"/>
    <w:rsid w:val="00BA1EDA"/>
    <w:rsid w:val="00BA3E67"/>
    <w:rsid w:val="00BA462E"/>
    <w:rsid w:val="00BB0812"/>
    <w:rsid w:val="00BB1FCD"/>
    <w:rsid w:val="00BC0702"/>
    <w:rsid w:val="00BC37AC"/>
    <w:rsid w:val="00BC6194"/>
    <w:rsid w:val="00BC7721"/>
    <w:rsid w:val="00BE29B6"/>
    <w:rsid w:val="00BE3935"/>
    <w:rsid w:val="00BF0D76"/>
    <w:rsid w:val="00BF2514"/>
    <w:rsid w:val="00BF4B80"/>
    <w:rsid w:val="00C10AE1"/>
    <w:rsid w:val="00C12D73"/>
    <w:rsid w:val="00C24D91"/>
    <w:rsid w:val="00C3113A"/>
    <w:rsid w:val="00C33CBD"/>
    <w:rsid w:val="00C3625F"/>
    <w:rsid w:val="00C37C08"/>
    <w:rsid w:val="00C37CD2"/>
    <w:rsid w:val="00C470BF"/>
    <w:rsid w:val="00C4776B"/>
    <w:rsid w:val="00C5104E"/>
    <w:rsid w:val="00C73A83"/>
    <w:rsid w:val="00C810E3"/>
    <w:rsid w:val="00C84E29"/>
    <w:rsid w:val="00C861DA"/>
    <w:rsid w:val="00C91583"/>
    <w:rsid w:val="00C91FAD"/>
    <w:rsid w:val="00C95E15"/>
    <w:rsid w:val="00CA1772"/>
    <w:rsid w:val="00CB1552"/>
    <w:rsid w:val="00CB3D53"/>
    <w:rsid w:val="00CC4EE7"/>
    <w:rsid w:val="00CC68CD"/>
    <w:rsid w:val="00CD7E3B"/>
    <w:rsid w:val="00CF20CE"/>
    <w:rsid w:val="00CF7E76"/>
    <w:rsid w:val="00D01E6A"/>
    <w:rsid w:val="00D02B3D"/>
    <w:rsid w:val="00D04C06"/>
    <w:rsid w:val="00D14402"/>
    <w:rsid w:val="00D271F1"/>
    <w:rsid w:val="00D27360"/>
    <w:rsid w:val="00D35A68"/>
    <w:rsid w:val="00D36ABE"/>
    <w:rsid w:val="00D40BB3"/>
    <w:rsid w:val="00D4234C"/>
    <w:rsid w:val="00D53353"/>
    <w:rsid w:val="00D53EB3"/>
    <w:rsid w:val="00D64AB9"/>
    <w:rsid w:val="00D70FD2"/>
    <w:rsid w:val="00D82871"/>
    <w:rsid w:val="00D90BCF"/>
    <w:rsid w:val="00D90F99"/>
    <w:rsid w:val="00D91899"/>
    <w:rsid w:val="00DA2F20"/>
    <w:rsid w:val="00DA357D"/>
    <w:rsid w:val="00DB14C7"/>
    <w:rsid w:val="00DB6DDE"/>
    <w:rsid w:val="00DC31D5"/>
    <w:rsid w:val="00DC6176"/>
    <w:rsid w:val="00DD125C"/>
    <w:rsid w:val="00E02D21"/>
    <w:rsid w:val="00E02E09"/>
    <w:rsid w:val="00E11580"/>
    <w:rsid w:val="00E13D87"/>
    <w:rsid w:val="00E26E2A"/>
    <w:rsid w:val="00E3278F"/>
    <w:rsid w:val="00E3506E"/>
    <w:rsid w:val="00E365B5"/>
    <w:rsid w:val="00E411AC"/>
    <w:rsid w:val="00E442B3"/>
    <w:rsid w:val="00E50979"/>
    <w:rsid w:val="00E53137"/>
    <w:rsid w:val="00E53676"/>
    <w:rsid w:val="00E561DF"/>
    <w:rsid w:val="00E576D9"/>
    <w:rsid w:val="00E63B44"/>
    <w:rsid w:val="00E64E56"/>
    <w:rsid w:val="00E67C60"/>
    <w:rsid w:val="00E719F9"/>
    <w:rsid w:val="00E726F5"/>
    <w:rsid w:val="00E80A91"/>
    <w:rsid w:val="00E8126F"/>
    <w:rsid w:val="00E856AD"/>
    <w:rsid w:val="00E94245"/>
    <w:rsid w:val="00E96ED8"/>
    <w:rsid w:val="00E9728A"/>
    <w:rsid w:val="00EA19EE"/>
    <w:rsid w:val="00EB1464"/>
    <w:rsid w:val="00EB7AE8"/>
    <w:rsid w:val="00EC1B8E"/>
    <w:rsid w:val="00EC1C71"/>
    <w:rsid w:val="00EC22DB"/>
    <w:rsid w:val="00EC2BFC"/>
    <w:rsid w:val="00EC75C9"/>
    <w:rsid w:val="00ED4632"/>
    <w:rsid w:val="00ED4B52"/>
    <w:rsid w:val="00EE0A40"/>
    <w:rsid w:val="00EE3DDB"/>
    <w:rsid w:val="00EF043A"/>
    <w:rsid w:val="00EF7767"/>
    <w:rsid w:val="00F05E01"/>
    <w:rsid w:val="00F0619E"/>
    <w:rsid w:val="00F13485"/>
    <w:rsid w:val="00F20003"/>
    <w:rsid w:val="00F2362E"/>
    <w:rsid w:val="00F30530"/>
    <w:rsid w:val="00F32EA9"/>
    <w:rsid w:val="00F347E7"/>
    <w:rsid w:val="00F34D1D"/>
    <w:rsid w:val="00F522F3"/>
    <w:rsid w:val="00F52D83"/>
    <w:rsid w:val="00F61919"/>
    <w:rsid w:val="00F678ED"/>
    <w:rsid w:val="00F71735"/>
    <w:rsid w:val="00F757B5"/>
    <w:rsid w:val="00F80FC9"/>
    <w:rsid w:val="00F82181"/>
    <w:rsid w:val="00F87F29"/>
    <w:rsid w:val="00F92204"/>
    <w:rsid w:val="00F924BA"/>
    <w:rsid w:val="00FA0A3C"/>
    <w:rsid w:val="00FA4BFD"/>
    <w:rsid w:val="00FB796D"/>
    <w:rsid w:val="00FB7E31"/>
    <w:rsid w:val="00FC7657"/>
    <w:rsid w:val="00FC7C75"/>
    <w:rsid w:val="00FD0A35"/>
    <w:rsid w:val="00FD3B32"/>
    <w:rsid w:val="00FD5AAA"/>
    <w:rsid w:val="00FE3433"/>
    <w:rsid w:val="00FE4CC6"/>
    <w:rsid w:val="00FF2982"/>
    <w:rsid w:val="00FF723A"/>
    <w:rsid w:val="01E001D1"/>
    <w:rsid w:val="022A76A2"/>
    <w:rsid w:val="04E004E4"/>
    <w:rsid w:val="0C02203A"/>
    <w:rsid w:val="0F781DE9"/>
    <w:rsid w:val="111F1DC5"/>
    <w:rsid w:val="132938A7"/>
    <w:rsid w:val="165A6B8F"/>
    <w:rsid w:val="16722D41"/>
    <w:rsid w:val="178D2E81"/>
    <w:rsid w:val="1A8D2A8A"/>
    <w:rsid w:val="1D986F99"/>
    <w:rsid w:val="23B00375"/>
    <w:rsid w:val="25BE0B51"/>
    <w:rsid w:val="261135C0"/>
    <w:rsid w:val="2A5338EA"/>
    <w:rsid w:val="2C3F4109"/>
    <w:rsid w:val="2CBA340D"/>
    <w:rsid w:val="372533FF"/>
    <w:rsid w:val="37D56F64"/>
    <w:rsid w:val="3AA90348"/>
    <w:rsid w:val="3C316B8F"/>
    <w:rsid w:val="40D92EA8"/>
    <w:rsid w:val="45B9187E"/>
    <w:rsid w:val="45FE0F57"/>
    <w:rsid w:val="47AA55C9"/>
    <w:rsid w:val="4826045A"/>
    <w:rsid w:val="4A820ACB"/>
    <w:rsid w:val="4D1F31E5"/>
    <w:rsid w:val="4D4620F8"/>
    <w:rsid w:val="4E2125BB"/>
    <w:rsid w:val="4EDB3163"/>
    <w:rsid w:val="531A0645"/>
    <w:rsid w:val="5366683E"/>
    <w:rsid w:val="53D07184"/>
    <w:rsid w:val="54674C4C"/>
    <w:rsid w:val="576864E0"/>
    <w:rsid w:val="5BAC18ED"/>
    <w:rsid w:val="603E6863"/>
    <w:rsid w:val="60A65B5E"/>
    <w:rsid w:val="648835E8"/>
    <w:rsid w:val="6851637F"/>
    <w:rsid w:val="6CAB215D"/>
    <w:rsid w:val="6D48568F"/>
    <w:rsid w:val="72077BBF"/>
    <w:rsid w:val="7428033A"/>
    <w:rsid w:val="75D232CB"/>
    <w:rsid w:val="761839D3"/>
    <w:rsid w:val="76A73798"/>
    <w:rsid w:val="79D96B4D"/>
    <w:rsid w:val="7EDA20D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Balloon Text"/>
    <w:basedOn w:val="1"/>
    <w:link w:val="12"/>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unhideWhenUsed/>
    <w:qFormat/>
    <w:uiPriority w:val="99"/>
    <w:rPr>
      <w:b/>
      <w:bCs/>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000FF"/>
      <w:u w:val="single"/>
    </w:rPr>
  </w:style>
  <w:style w:type="character" w:styleId="11">
    <w:name w:val="annotation reference"/>
    <w:basedOn w:val="9"/>
    <w:unhideWhenUsed/>
    <w:qFormat/>
    <w:uiPriority w:val="99"/>
    <w:rPr>
      <w:sz w:val="21"/>
      <w:szCs w:val="21"/>
    </w:rPr>
  </w:style>
  <w:style w:type="character" w:customStyle="1" w:styleId="12">
    <w:name w:val="批注框文本 字符"/>
    <w:basedOn w:val="9"/>
    <w:link w:val="3"/>
    <w:semiHidden/>
    <w:qFormat/>
    <w:uiPriority w:val="99"/>
    <w:rPr>
      <w:kern w:val="2"/>
      <w:sz w:val="18"/>
      <w:szCs w:val="18"/>
    </w:rPr>
  </w:style>
  <w:style w:type="character" w:customStyle="1" w:styleId="13">
    <w:name w:val="批注文字 字符"/>
    <w:basedOn w:val="9"/>
    <w:link w:val="2"/>
    <w:semiHidden/>
    <w:qFormat/>
    <w:uiPriority w:val="99"/>
    <w:rPr>
      <w:kern w:val="2"/>
      <w:sz w:val="21"/>
      <w:szCs w:val="24"/>
    </w:rPr>
  </w:style>
  <w:style w:type="character" w:customStyle="1" w:styleId="14">
    <w:name w:val="批注主题 字符"/>
    <w:basedOn w:val="13"/>
    <w:link w:val="6"/>
    <w:semiHidden/>
    <w:qFormat/>
    <w:uiPriority w:val="99"/>
    <w:rPr>
      <w:b/>
      <w:bCs/>
      <w:kern w:val="2"/>
      <w:sz w:val="21"/>
      <w:szCs w:val="24"/>
    </w:rPr>
  </w:style>
  <w:style w:type="character" w:customStyle="1" w:styleId="15">
    <w:name w:val="页眉 字符"/>
    <w:basedOn w:val="9"/>
    <w:link w:val="5"/>
    <w:semiHidden/>
    <w:qFormat/>
    <w:uiPriority w:val="99"/>
    <w:rPr>
      <w:kern w:val="2"/>
      <w:sz w:val="18"/>
      <w:szCs w:val="18"/>
    </w:rPr>
  </w:style>
  <w:style w:type="character" w:customStyle="1" w:styleId="16">
    <w:name w:val="页脚 字符"/>
    <w:basedOn w:val="9"/>
    <w:link w:val="4"/>
    <w:semiHidden/>
    <w:qFormat/>
    <w:uiPriority w:val="99"/>
    <w:rPr>
      <w:kern w:val="2"/>
      <w:sz w:val="18"/>
      <w:szCs w:val="18"/>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67F18F-F41C-4447-A6A2-940B1C8C3A25}">
  <ds:schemaRefs/>
</ds:datastoreItem>
</file>

<file path=docProps/app.xml><?xml version="1.0" encoding="utf-8"?>
<Properties xmlns="http://schemas.openxmlformats.org/officeDocument/2006/extended-properties" xmlns:vt="http://schemas.openxmlformats.org/officeDocument/2006/docPropsVTypes">
  <Template>Normal</Template>
  <Pages>2</Pages>
  <Words>2043</Words>
  <Characters>2287</Characters>
  <Lines>17</Lines>
  <Paragraphs>5</Paragraphs>
  <TotalTime>21</TotalTime>
  <ScaleCrop>false</ScaleCrop>
  <LinksUpToDate>false</LinksUpToDate>
  <CharactersWithSpaces>2373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2020-12-25T08:36:00Z</dcterms:created>
  <dc:creator>Administrator</dc:creator>
  <cp:lastModifiedBy>WPS_1522117043</cp:lastModifiedBy>
  <cp:lastPrinted>2017-06-29T02:21:00Z</cp:lastPrinted>
  <dcterms:modified xsi:type="dcterms:W3CDTF">2022-11-15T11:28:22Z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FAA11D8E906E43E7B0A2D22E98509506</vt:lpwstr>
  </property>
</Properties>
</file>