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firstLine="140" w:firstLineChars="50"/>
        <w:jc w:val="center"/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6357620</wp:posOffset>
            </wp:positionH>
            <wp:positionV relativeFrom="paragraph">
              <wp:posOffset>-311785</wp:posOffset>
            </wp:positionV>
            <wp:extent cx="472440" cy="484505"/>
            <wp:effectExtent l="0" t="0" r="10160" b="10795"/>
            <wp:wrapSquare wrapText="bothSides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color w:val="auto"/>
          <w:sz w:val="24"/>
        </w:rPr>
        <w:t>网状纤维染色液说明书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【产品名称】</w:t>
      </w:r>
    </w:p>
    <w:p>
      <w:pPr>
        <w:rPr>
          <w:rFonts w:ascii="宋体" w:hAnsi="宋体" w:cs="宋体"/>
          <w:color w:val="auto"/>
          <w:sz w:val="18"/>
          <w:szCs w:val="18"/>
        </w:rPr>
      </w:pPr>
      <w:r>
        <w:rPr>
          <w:rFonts w:ascii="宋体" w:hAnsi="宋体" w:cs="宋体"/>
          <w:color w:val="auto"/>
          <w:sz w:val="18"/>
          <w:szCs w:val="18"/>
        </w:rPr>
        <w:t xml:space="preserve">  </w:t>
      </w:r>
      <w:r>
        <w:rPr>
          <w:rFonts w:hint="eastAsia" w:ascii="宋体" w:hAnsi="宋体" w:cs="宋体"/>
          <w:color w:val="auto"/>
          <w:sz w:val="18"/>
          <w:szCs w:val="18"/>
        </w:rPr>
        <w:t xml:space="preserve">  网状纤维染色液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【包装规格】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ascii="宋体" w:hAnsi="宋体" w:cs="宋体"/>
          <w:color w:val="auto"/>
          <w:sz w:val="18"/>
          <w:szCs w:val="18"/>
        </w:rPr>
        <w:t xml:space="preserve">   </w:t>
      </w:r>
      <w:r>
        <w:rPr>
          <w:rFonts w:hint="eastAsia" w:ascii="宋体" w:hAnsi="宋体" w:cs="宋体"/>
          <w:color w:val="auto"/>
          <w:sz w:val="18"/>
          <w:szCs w:val="18"/>
        </w:rPr>
        <w:t xml:space="preserve"> 单瓶(盒)包装规格：20ml、100ml；套组(盒)包装规格：5×20ml、5×100ml。  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【预期用途】</w:t>
      </w:r>
    </w:p>
    <w:p>
      <w:pPr>
        <w:ind w:firstLine="360" w:firstLineChars="200"/>
        <w:rPr>
          <w:rFonts w:hint="eastAsia" w:ascii="宋体" w:hAnsi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用于组织细胞学胶原纤维和肌纤维的鉴别染色。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【检验原理】</w:t>
      </w:r>
    </w:p>
    <w:p>
      <w:pPr>
        <w:ind w:firstLine="36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网状纤维是网状结缔组织内的一种纤维，由网状细胞所产生，直径多在0.2～1.0μm，有韧性而没有弹性。网状纤维的染色方法很多，但染色原理基本一致，大都采用氨银浸法，其染色原理是利用氨银溶液易被组织吸附与组织的蛋白质结合，经甲醛还原成黑色或棕黑色的金属银，沉积于组织内及其表面。传统方法中还原后先采用氯化金调色，再用硫代硫酸钠溶液洗去组织上未还原的银盐，本法省略该步骤，可使网状纤维对比得更清晰。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【主要组成成分】</w:t>
      </w:r>
    </w:p>
    <w:tbl>
      <w:tblPr>
        <w:tblStyle w:val="7"/>
        <w:tblpPr w:leftFromText="180" w:rightFromText="180" w:vertAnchor="text" w:horzAnchor="margin" w:tblpX="576" w:tblpY="2"/>
        <w:tblOverlap w:val="never"/>
        <w:tblW w:w="9804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4981"/>
        <w:gridCol w:w="345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370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4981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试剂组成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3453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主要成分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70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4981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、高锰酸钾溶液</w:t>
            </w:r>
          </w:p>
        </w:tc>
        <w:tc>
          <w:tcPr>
            <w:tcW w:w="3453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高锰酸钾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370" w:type="dxa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4981" w:type="dxa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2、草酸溶液</w:t>
            </w:r>
          </w:p>
        </w:tc>
        <w:tc>
          <w:tcPr>
            <w:tcW w:w="3453" w:type="dxa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草酸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370" w:type="dxa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4981" w:type="dxa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3、硫酸铁铵溶液</w:t>
            </w:r>
          </w:p>
        </w:tc>
        <w:tc>
          <w:tcPr>
            <w:tcW w:w="3453" w:type="dxa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硫酸铁铵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370" w:type="dxa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4981" w:type="dxa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4、氨银溶液</w:t>
            </w:r>
          </w:p>
        </w:tc>
        <w:tc>
          <w:tcPr>
            <w:tcW w:w="3453" w:type="dxa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硝酸银、氨水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370" w:type="dxa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4981" w:type="dxa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5、甲醛溶液</w:t>
            </w:r>
          </w:p>
        </w:tc>
        <w:tc>
          <w:tcPr>
            <w:tcW w:w="3453" w:type="dxa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甲醛</w:t>
            </w:r>
          </w:p>
        </w:tc>
      </w:tr>
    </w:tbl>
    <w:p>
      <w:pPr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【储存条件及有效期】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ascii="宋体" w:hAnsi="宋体" w:cs="宋体"/>
          <w:color w:val="auto"/>
          <w:sz w:val="18"/>
          <w:szCs w:val="18"/>
        </w:rPr>
        <w:t xml:space="preserve">    </w:t>
      </w:r>
      <w:r>
        <w:rPr>
          <w:rFonts w:hint="eastAsia" w:ascii="宋体" w:hAnsi="宋体" w:cs="宋体"/>
          <w:color w:val="auto"/>
          <w:sz w:val="18"/>
          <w:szCs w:val="18"/>
        </w:rPr>
        <w:t>2～8℃冷藏保存(有效期内可在</w:t>
      </w:r>
      <w:r>
        <w:rPr>
          <w:rFonts w:ascii="宋体" w:hAnsi="宋体" w:cs="宋体"/>
          <w:color w:val="auto"/>
          <w:sz w:val="18"/>
          <w:szCs w:val="18"/>
        </w:rPr>
        <w:t>-20</w:t>
      </w:r>
      <w:r>
        <w:rPr>
          <w:rFonts w:hint="eastAsia" w:ascii="宋体" w:hAnsi="宋体" w:cs="宋体"/>
          <w:color w:val="auto"/>
          <w:sz w:val="18"/>
          <w:szCs w:val="18"/>
        </w:rPr>
        <w:t>℃～</w:t>
      </w:r>
      <w:r>
        <w:rPr>
          <w:rFonts w:ascii="宋体" w:hAnsi="宋体" w:cs="宋体"/>
          <w:color w:val="auto"/>
          <w:sz w:val="18"/>
          <w:szCs w:val="18"/>
        </w:rPr>
        <w:t>2</w:t>
      </w:r>
      <w:r>
        <w:rPr>
          <w:rFonts w:hint="eastAsia" w:ascii="宋体" w:hAnsi="宋体" w:cs="宋体"/>
          <w:color w:val="auto"/>
          <w:sz w:val="18"/>
          <w:szCs w:val="18"/>
        </w:rPr>
        <w:t>℃或8℃～</w:t>
      </w:r>
      <w:r>
        <w:rPr>
          <w:rFonts w:ascii="宋体" w:hAnsi="宋体" w:cs="宋体"/>
          <w:color w:val="auto"/>
          <w:sz w:val="18"/>
          <w:szCs w:val="18"/>
        </w:rPr>
        <w:t>30</w:t>
      </w:r>
      <w:r>
        <w:rPr>
          <w:rFonts w:hint="eastAsia" w:ascii="宋体" w:hAnsi="宋体" w:cs="宋体"/>
          <w:color w:val="auto"/>
          <w:sz w:val="18"/>
          <w:szCs w:val="18"/>
        </w:rPr>
        <w:t>℃温度范围</w:t>
      </w:r>
      <w:r>
        <w:rPr>
          <w:rFonts w:ascii="宋体" w:hAnsi="宋体" w:cs="宋体"/>
          <w:color w:val="auto"/>
          <w:sz w:val="18"/>
          <w:szCs w:val="18"/>
        </w:rPr>
        <w:t>7</w:t>
      </w:r>
      <w:r>
        <w:rPr>
          <w:rFonts w:hint="eastAsia" w:ascii="宋体" w:hAnsi="宋体" w:cs="宋体"/>
          <w:color w:val="auto"/>
          <w:sz w:val="18"/>
          <w:szCs w:val="18"/>
        </w:rPr>
        <w:t>天内短时运输)，原包装未开封试剂的有效期为8个月，在有效期内的已开封试剂建议在开封后3个月内使用完，每次用后应及时拧紧瓶盖，以免挥发或变质。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【样本要求】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ascii="宋体" w:hAnsi="宋体" w:cs="宋体"/>
          <w:color w:val="auto"/>
          <w:sz w:val="18"/>
          <w:szCs w:val="18"/>
        </w:rPr>
        <w:t xml:space="preserve">    </w:t>
      </w:r>
      <w:r>
        <w:rPr>
          <w:rFonts w:hint="eastAsia" w:ascii="宋体" w:hAnsi="宋体" w:cs="宋体"/>
          <w:color w:val="auto"/>
          <w:sz w:val="18"/>
          <w:szCs w:val="18"/>
        </w:rPr>
        <w:t>组织片充分固定和脱蜡。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【检验方法】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l、组织固定于10%福尔马林固定液，常规脱水包埋；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 xml:space="preserve">2、切片厚4～5μm，常规脱蜡至水； 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3、滴加高锰酸钾溶液氧化5分钟，稍水洗；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4、入草酸溶液漂白1～2分钟，流水冲洗2分钟，蒸馏水稍洗；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5、入硫酸铁铵溶液媒染5分钟，稍水洗，蒸馏水稍洗；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6、滴加氨银溶液染色3分钟，蒸馏水稍洗；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7、甲醛溶液还原1分钟，流水冲洗10分钟；</w:t>
      </w:r>
    </w:p>
    <w:p>
      <w:pPr>
        <w:ind w:firstLine="360" w:firstLineChars="200"/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8、常规脱水，常规二甲苯或浸蜡脱蜡透明液透明，中性树胶封固，镜检。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【检验结果的解释】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ascii="宋体" w:hAnsi="宋体" w:cs="宋体"/>
          <w:color w:val="auto"/>
          <w:sz w:val="18"/>
          <w:szCs w:val="18"/>
        </w:rPr>
        <w:t xml:space="preserve">    </w:t>
      </w:r>
      <w:r>
        <w:rPr>
          <w:rFonts w:hint="eastAsia" w:ascii="宋体" w:hAnsi="宋体" w:cs="宋体"/>
          <w:color w:val="auto"/>
          <w:sz w:val="18"/>
          <w:szCs w:val="18"/>
        </w:rPr>
        <w:t>网状纤维呈黑色，胶原纤维呈黄色或黄棕色，细胞核呈褐色至黑褐色。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【检验方法的局限性】</w:t>
      </w:r>
    </w:p>
    <w:p>
      <w:pPr>
        <w:ind w:firstLine="36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仅限于病理组织内容物染色观察。</w:t>
      </w:r>
    </w:p>
    <w:p>
      <w:pPr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【产品性能指标】</w:t>
      </w:r>
    </w:p>
    <w:p>
      <w:pPr>
        <w:ind w:firstLine="360" w:firstLineChars="200"/>
        <w:rPr>
          <w:rFonts w:hint="eastAsia"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草酸溶液的颜色为无色；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草酸溶液的pH值(25℃±1℃)为0.8</w:t>
      </w:r>
      <w:r>
        <w:rPr>
          <w:rFonts w:ascii="Times New Roman" w:hAnsi="Times New Roman"/>
          <w:color w:val="auto"/>
          <w:sz w:val="18"/>
          <w:szCs w:val="18"/>
        </w:rPr>
        <w:t>~</w:t>
      </w:r>
      <w:r>
        <w:rPr>
          <w:rFonts w:hint="eastAsia" w:ascii="宋体" w:hAnsi="宋体" w:cs="宋体"/>
          <w:color w:val="auto"/>
          <w:sz w:val="18"/>
          <w:szCs w:val="18"/>
        </w:rPr>
        <w:t>1.8；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氨银溶液的颜色为无色；</w:t>
      </w:r>
    </w:p>
    <w:p>
      <w:pPr>
        <w:ind w:firstLine="360" w:firstLineChars="200"/>
        <w:rPr>
          <w:rFonts w:hint="eastAsia"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硫酸铁铵溶液的颜色为黄色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硫酸铁铵溶液pH值(25℃±1℃)为1.5</w:t>
      </w:r>
      <w:r>
        <w:rPr>
          <w:rFonts w:ascii="Times New Roman" w:hAnsi="Times New Roman"/>
          <w:color w:val="auto"/>
          <w:sz w:val="18"/>
          <w:szCs w:val="18"/>
        </w:rPr>
        <w:t>~</w:t>
      </w:r>
      <w:r>
        <w:rPr>
          <w:rFonts w:hint="eastAsia" w:ascii="宋体" w:hAnsi="宋体" w:cs="宋体"/>
          <w:color w:val="auto"/>
          <w:sz w:val="18"/>
          <w:szCs w:val="18"/>
        </w:rPr>
        <w:t>2.5。</w:t>
      </w:r>
    </w:p>
    <w:p>
      <w:pPr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【注意事项】</w:t>
      </w:r>
    </w:p>
    <w:p>
      <w:pPr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 xml:space="preserve">    1、玻璃器皿必须用洗涤液或10%盐酸溶液浸泡1天，自来水冲洗干净，蒸馏水冲洗2次。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2、10%福尔马林固定液是较为适合的固定液，不宜采用含汞的固定剂如Zenker液，否则易导致切片产生非特异性沉淀。</w:t>
      </w:r>
    </w:p>
    <w:p>
      <w:pPr>
        <w:ind w:firstLine="360" w:firstLineChars="200"/>
        <w:rPr>
          <w:rFonts w:hint="eastAsia"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3、氨银溶液不太稳定，对光的敏感性强，应4℃避光保存，恢复至室温后使用，如出现明显浑浊或沉淀应弃用。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4、如需浸染，装氨银溶液的容器应尽量保持洁净，需用蒸馏水或去离子水洗，尽量避免使用自来水。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5、本产品仅用于体外诊断，应由专业人士使用及进行结果的判读。</w:t>
      </w:r>
    </w:p>
    <w:p>
      <w:pPr>
        <w:ind w:firstLine="360" w:firstLineChars="200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6、使用前应详细阅读说明书，并做好个人卫生防护，在有效期内使用，生产日期、生产批号和失效日期见包装。</w:t>
      </w:r>
    </w:p>
    <w:p>
      <w:pPr>
        <w:ind w:firstLine="360" w:firstLineChars="200"/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7、用后应按医院或环保部门要求处置废弃物。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【标识的解释】</w:t>
      </w:r>
    </w:p>
    <w:p>
      <w:pPr>
        <w:tabs>
          <w:tab w:val="left" w:pos="4072"/>
        </w:tabs>
        <w:spacing w:line="240" w:lineRule="atLeast"/>
        <w:ind w:firstLine="420" w:firstLineChars="200"/>
        <w:rPr>
          <w:rFonts w:ascii="宋体" w:cs="宋体"/>
          <w:color w:val="auto"/>
          <w:sz w:val="18"/>
          <w:szCs w:val="18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13335</wp:posOffset>
                </wp:positionV>
                <wp:extent cx="273050" cy="154940"/>
                <wp:effectExtent l="7620" t="7620" r="11430" b="15240"/>
                <wp:wrapNone/>
                <wp:docPr id="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154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IVD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3.85pt;margin-top:1.05pt;height:12.2pt;width:21.5pt;z-index:251659264;mso-width-relative:page;mso-height-relative:page;" fillcolor="#FFFFFF" filled="t" stroked="t" coordsize="21600,21600" o:gfxdata="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KUrmidYAAAAHAQAADwAA&#10;AAAAAAABACAAAAAiAAAAZHJzL2Rvd25yZXYueG1sUEsBAhQAFAAAAAgAh07iQDekqVFRAgAA4QQA&#10;AA4AAAAAAAAAAQAgAAAAJQEAAGRycy9lMm9Eb2MueG1sUEsFBgAAAAAGAAYAWQEAAOgFAAAAAA==&#10;">
                <v:fill type="gradient" on="t" color2="#FFFFFF" angle="90" focus="100%" focussize="0,0">
                  <o:fill type="gradientUnscaled" v:ext="backwardCompatible"/>
                </v:fill>
                <v:stroke weight="1.2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6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color w:val="auto"/>
          <w:sz w:val="18"/>
          <w:szCs w:val="18"/>
        </w:rPr>
        <w:t>1</w:t>
      </w:r>
      <w:r>
        <w:rPr>
          <w:rFonts w:hint="eastAsia" w:ascii="宋体" w:hAnsi="宋体" w:cs="宋体"/>
          <w:color w:val="auto"/>
          <w:sz w:val="18"/>
          <w:szCs w:val="18"/>
        </w:rPr>
        <w:t>、</w:t>
      </w:r>
      <w:r>
        <w:rPr>
          <w:rFonts w:ascii="宋体" w:hAnsi="宋体" w:cs="宋体"/>
          <w:color w:val="auto"/>
          <w:sz w:val="18"/>
          <w:szCs w:val="18"/>
        </w:rPr>
        <w:t xml:space="preserve">     </w:t>
      </w:r>
      <w:r>
        <w:rPr>
          <w:rFonts w:hint="eastAsia" w:ascii="宋体" w:hAnsi="宋体" w:cs="宋体"/>
          <w:color w:val="auto"/>
          <w:sz w:val="18"/>
          <w:szCs w:val="18"/>
        </w:rPr>
        <w:t xml:space="preserve"> 体外诊断试剂</w:t>
      </w:r>
      <w:r>
        <w:rPr>
          <w:rFonts w:ascii="宋体" w:cs="宋体"/>
          <w:color w:val="auto"/>
          <w:sz w:val="18"/>
          <w:szCs w:val="18"/>
        </w:rPr>
        <w:tab/>
      </w:r>
    </w:p>
    <w:p>
      <w:pPr>
        <w:spacing w:line="240" w:lineRule="atLeast"/>
        <w:ind w:firstLine="420" w:firstLineChars="200"/>
        <w:rPr>
          <w:rFonts w:ascii="宋体" w:cs="宋体"/>
          <w:color w:val="auto"/>
          <w:sz w:val="18"/>
          <w:szCs w:val="18"/>
        </w:rPr>
      </w:pPr>
      <w:r>
        <w:rPr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29210</wp:posOffset>
            </wp:positionV>
            <wp:extent cx="318135" cy="212090"/>
            <wp:effectExtent l="0" t="0" r="0" b="3810"/>
            <wp:wrapNone/>
            <wp:docPr id="2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7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color w:val="auto"/>
          <w:sz w:val="18"/>
          <w:szCs w:val="18"/>
        </w:rPr>
        <w:t>2</w:t>
      </w:r>
      <w:r>
        <w:rPr>
          <w:rFonts w:hint="eastAsia" w:ascii="宋体" w:hAnsi="宋体" w:cs="宋体"/>
          <w:color w:val="auto"/>
          <w:sz w:val="18"/>
          <w:szCs w:val="18"/>
        </w:rPr>
        <w:t>、      参考说明书</w:t>
      </w:r>
    </w:p>
    <w:p>
      <w:pPr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【参考文献】</w:t>
      </w:r>
    </w:p>
    <w:p>
      <w:pPr>
        <w:ind w:firstLine="360"/>
        <w:jc w:val="left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1、中华医学会，临床技术操作规范-理学分册[M]人民军医出版社</w:t>
      </w:r>
    </w:p>
    <w:p>
      <w:pPr>
        <w:ind w:firstLine="360"/>
        <w:jc w:val="left"/>
        <w:rPr>
          <w:rFonts w:ascii="宋体" w:hAns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2、梁英杰，临床病理学技术[M]人民卫生出版社</w:t>
      </w:r>
    </w:p>
    <w:p>
      <w:pPr>
        <w:jc w:val="left"/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【基本信息】</w:t>
      </w:r>
    </w:p>
    <w:p>
      <w:pPr>
        <w:ind w:firstLine="360" w:firstLineChars="200"/>
        <w:jc w:val="left"/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备案人/生产企业名称：安徽雷根生物技术有限公司</w:t>
      </w:r>
    </w:p>
    <w:p>
      <w:pPr>
        <w:ind w:firstLine="360" w:firstLineChars="200"/>
        <w:jc w:val="left"/>
        <w:rPr>
          <w:rFonts w:hint="eastAsia" w:ascii="宋体" w:eastAsia="宋体" w:cs="宋体"/>
          <w:color w:val="auto"/>
          <w:sz w:val="18"/>
          <w:szCs w:val="18"/>
          <w:lang w:eastAsia="zh-CN"/>
        </w:rPr>
      </w:pPr>
      <w:r>
        <w:rPr>
          <w:rFonts w:hint="eastAsia" w:ascii="宋体" w:hAnsi="宋体" w:cs="宋体"/>
          <w:color w:val="auto"/>
          <w:sz w:val="18"/>
          <w:szCs w:val="18"/>
        </w:rPr>
        <w:t>住所：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安徽省淮北市相山区相山经济开发区仪凤路19-18号</w:t>
      </w:r>
    </w:p>
    <w:p>
      <w:pPr>
        <w:ind w:firstLine="360" w:firstLineChars="200"/>
        <w:jc w:val="left"/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联系方式：</w:t>
      </w:r>
      <w:r>
        <w:rPr>
          <w:rFonts w:ascii="宋体" w:cs="宋体"/>
          <w:color w:val="auto"/>
          <w:sz w:val="18"/>
          <w:szCs w:val="18"/>
        </w:rPr>
        <w:t>0</w:t>
      </w:r>
      <w:r>
        <w:rPr>
          <w:rFonts w:ascii="宋体" w:hAnsi="宋体" w:cs="宋体"/>
          <w:color w:val="auto"/>
          <w:sz w:val="18"/>
          <w:szCs w:val="18"/>
        </w:rPr>
        <w:t>561-3069111/3</w:t>
      </w:r>
      <w:r>
        <w:rPr>
          <w:rFonts w:hint="eastAsia" w:ascii="宋体" w:hAnsi="宋体" w:cs="宋体"/>
          <w:color w:val="auto"/>
          <w:sz w:val="18"/>
          <w:szCs w:val="18"/>
        </w:rPr>
        <w:t>88</w:t>
      </w:r>
      <w:r>
        <w:rPr>
          <w:rFonts w:ascii="宋体" w:hAnsi="宋体" w:cs="宋体"/>
          <w:color w:val="auto"/>
          <w:sz w:val="18"/>
          <w:szCs w:val="18"/>
        </w:rPr>
        <w:t>3</w:t>
      </w:r>
      <w:r>
        <w:rPr>
          <w:rFonts w:hint="eastAsia" w:ascii="宋体" w:hAnsi="宋体" w:cs="宋体"/>
          <w:color w:val="auto"/>
          <w:sz w:val="18"/>
          <w:szCs w:val="18"/>
        </w:rPr>
        <w:t>0</w:t>
      </w:r>
      <w:r>
        <w:rPr>
          <w:rFonts w:ascii="宋体" w:hAnsi="宋体" w:cs="宋体"/>
          <w:color w:val="auto"/>
          <w:sz w:val="18"/>
          <w:szCs w:val="18"/>
        </w:rPr>
        <w:t xml:space="preserve">88    </w:t>
      </w:r>
      <w:r>
        <w:rPr>
          <w:rFonts w:hint="eastAsia" w:ascii="宋体" w:hAnsi="宋体" w:cs="宋体"/>
          <w:color w:val="auto"/>
          <w:sz w:val="18"/>
          <w:szCs w:val="18"/>
        </w:rPr>
        <w:t>邮政编码：</w:t>
      </w:r>
      <w:r>
        <w:rPr>
          <w:rFonts w:ascii="宋体" w:hAnsi="宋体" w:cs="宋体"/>
          <w:color w:val="auto"/>
          <w:sz w:val="18"/>
          <w:szCs w:val="18"/>
        </w:rPr>
        <w:t>235000</w:t>
      </w:r>
    </w:p>
    <w:p>
      <w:pPr>
        <w:ind w:firstLine="360" w:firstLineChars="200"/>
        <w:jc w:val="left"/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网址</w:t>
      </w:r>
      <w:r>
        <w:rPr>
          <w:rFonts w:ascii="宋体" w:hAnsi="宋体" w:cs="宋体"/>
          <w:color w:val="auto"/>
          <w:sz w:val="18"/>
          <w:szCs w:val="18"/>
        </w:rPr>
        <w:t xml:space="preserve">: www.leagene.cn 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"http://www.leagene.cn" </w:instrText>
      </w:r>
      <w:r>
        <w:rPr>
          <w:color w:val="auto"/>
        </w:rPr>
        <w:fldChar w:fldCharType="separate"/>
      </w:r>
      <w:r>
        <w:rPr>
          <w:rFonts w:ascii="宋体" w:hAnsi="宋体" w:cs="宋体"/>
          <w:color w:val="auto"/>
          <w:sz w:val="18"/>
          <w:szCs w:val="18"/>
        </w:rPr>
        <w:t>www</w:t>
      </w:r>
      <w:r>
        <w:rPr>
          <w:rFonts w:hint="eastAsia" w:ascii="宋体" w:hAnsi="宋体" w:cs="宋体"/>
          <w:color w:val="auto"/>
          <w:sz w:val="18"/>
          <w:szCs w:val="18"/>
        </w:rPr>
        <w:t>.</w:t>
      </w:r>
      <w:r>
        <w:rPr>
          <w:rFonts w:ascii="宋体" w:hAnsi="宋体" w:cs="宋体"/>
          <w:color w:val="auto"/>
          <w:sz w:val="18"/>
          <w:szCs w:val="18"/>
        </w:rPr>
        <w:t>leagene.co</w:t>
      </w:r>
      <w:r>
        <w:rPr>
          <w:rFonts w:ascii="宋体" w:hAnsi="宋体" w:cs="宋体"/>
          <w:color w:val="auto"/>
          <w:sz w:val="18"/>
          <w:szCs w:val="18"/>
        </w:rPr>
        <w:fldChar w:fldCharType="end"/>
      </w:r>
      <w:r>
        <w:rPr>
          <w:rFonts w:ascii="宋体" w:hAnsi="宋体" w:cs="宋体"/>
          <w:color w:val="auto"/>
          <w:sz w:val="18"/>
          <w:szCs w:val="18"/>
        </w:rPr>
        <w:t xml:space="preserve">m </w:t>
      </w:r>
      <w:r>
        <w:rPr>
          <w:rFonts w:hint="eastAsia" w:ascii="宋体" w:hAnsi="宋体" w:cs="宋体"/>
          <w:color w:val="auto"/>
          <w:sz w:val="18"/>
          <w:szCs w:val="18"/>
        </w:rPr>
        <w:t>电子邮件：</w:t>
      </w:r>
      <w:r>
        <w:rPr>
          <w:rFonts w:ascii="宋体" w:hAnsi="宋体" w:cs="宋体"/>
          <w:color w:val="auto"/>
          <w:sz w:val="18"/>
          <w:szCs w:val="18"/>
        </w:rPr>
        <w:t>leagene</w:t>
      </w:r>
      <w:r>
        <w:rPr>
          <w:rFonts w:cs="宋体" w:asciiTheme="majorHAnsi" w:hAnsiTheme="majorHAnsi"/>
          <w:color w:val="auto"/>
          <w:sz w:val="18"/>
          <w:szCs w:val="18"/>
        </w:rPr>
        <w:t>@</w:t>
      </w:r>
      <w:r>
        <w:rPr>
          <w:rFonts w:ascii="宋体" w:hAnsi="宋体" w:cs="宋体"/>
          <w:color w:val="auto"/>
          <w:sz w:val="18"/>
          <w:szCs w:val="18"/>
        </w:rPr>
        <w:t>126.com</w:t>
      </w:r>
    </w:p>
    <w:p>
      <w:pPr>
        <w:ind w:firstLine="360" w:firstLineChars="200"/>
        <w:jc w:val="left"/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售后服后服务单位名称：</w:t>
      </w:r>
    </w:p>
    <w:p>
      <w:pPr>
        <w:ind w:firstLine="720" w:firstLineChars="400"/>
        <w:jc w:val="left"/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安徽雷根生物技术有限公司</w:t>
      </w:r>
      <w:r>
        <w:rPr>
          <w:rFonts w:ascii="宋体" w:hAnsi="宋体" w:cs="宋体"/>
          <w:color w:val="auto"/>
          <w:sz w:val="18"/>
          <w:szCs w:val="18"/>
        </w:rPr>
        <w:t xml:space="preserve"> 0561-3886565/3</w:t>
      </w:r>
      <w:r>
        <w:rPr>
          <w:rFonts w:hint="eastAsia" w:ascii="宋体" w:hAnsi="宋体" w:cs="宋体"/>
          <w:color w:val="auto"/>
          <w:sz w:val="18"/>
          <w:szCs w:val="18"/>
        </w:rPr>
        <w:t>88</w:t>
      </w:r>
      <w:r>
        <w:rPr>
          <w:rFonts w:ascii="宋体" w:hAnsi="宋体" w:cs="宋体"/>
          <w:color w:val="auto"/>
          <w:sz w:val="18"/>
          <w:szCs w:val="18"/>
        </w:rPr>
        <w:t>3</w:t>
      </w:r>
      <w:r>
        <w:rPr>
          <w:rFonts w:hint="eastAsia" w:ascii="宋体" w:hAnsi="宋体" w:cs="宋体"/>
          <w:color w:val="auto"/>
          <w:sz w:val="18"/>
          <w:szCs w:val="18"/>
        </w:rPr>
        <w:t>0</w:t>
      </w:r>
      <w:r>
        <w:rPr>
          <w:rFonts w:ascii="宋体" w:hAnsi="宋体" w:cs="宋体"/>
          <w:color w:val="auto"/>
          <w:sz w:val="18"/>
          <w:szCs w:val="18"/>
        </w:rPr>
        <w:t>88</w:t>
      </w:r>
    </w:p>
    <w:p>
      <w:pPr>
        <w:ind w:firstLine="720" w:firstLineChars="400"/>
        <w:jc w:val="left"/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北京雷根生物技术有限公司</w:t>
      </w:r>
      <w:r>
        <w:rPr>
          <w:rFonts w:ascii="宋体" w:hAnsi="宋体" w:cs="宋体"/>
          <w:color w:val="auto"/>
          <w:sz w:val="18"/>
          <w:szCs w:val="18"/>
        </w:rPr>
        <w:t xml:space="preserve"> 4000000455 010-83611923/83326332</w:t>
      </w:r>
    </w:p>
    <w:p>
      <w:pPr>
        <w:jc w:val="left"/>
        <w:rPr>
          <w:rFonts w:hint="eastAsia" w:ascii="宋体" w:eastAsia="宋体" w:cs="宋体"/>
          <w:color w:val="auto"/>
          <w:sz w:val="18"/>
          <w:szCs w:val="18"/>
          <w:lang w:eastAsia="zh-CN"/>
        </w:rPr>
      </w:pPr>
      <w:r>
        <w:rPr>
          <w:rFonts w:ascii="宋体" w:hAnsi="宋体" w:cs="宋体"/>
          <w:color w:val="auto"/>
          <w:sz w:val="18"/>
          <w:szCs w:val="18"/>
        </w:rPr>
        <w:t xml:space="preserve">    </w:t>
      </w:r>
      <w:r>
        <w:rPr>
          <w:rFonts w:hint="eastAsia" w:ascii="宋体" w:hAnsi="宋体" w:cs="宋体"/>
          <w:color w:val="auto"/>
          <w:sz w:val="18"/>
          <w:szCs w:val="18"/>
        </w:rPr>
        <w:t>生产地址：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安徽省淮北市相山区相山经济开发区仪凤路19-18号</w:t>
      </w:r>
    </w:p>
    <w:p>
      <w:pPr>
        <w:jc w:val="left"/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【医疗器械生产备案凭证编号】皖淮药监械生产备</w:t>
      </w:r>
      <w:r>
        <w:rPr>
          <w:rFonts w:ascii="宋体" w:hAnsi="宋体" w:cs="宋体"/>
          <w:color w:val="auto"/>
          <w:sz w:val="18"/>
          <w:szCs w:val="18"/>
        </w:rPr>
        <w:t>20170</w:t>
      </w:r>
      <w:r>
        <w:rPr>
          <w:rFonts w:hint="eastAsia" w:ascii="宋体" w:hAnsi="宋体" w:cs="宋体"/>
          <w:color w:val="auto"/>
          <w:sz w:val="18"/>
          <w:szCs w:val="18"/>
        </w:rPr>
        <w:t>002号</w:t>
      </w:r>
    </w:p>
    <w:p>
      <w:pPr>
        <w:jc w:val="left"/>
        <w:rPr>
          <w:rFonts w:ascii="宋体" w:cs="宋体"/>
          <w:color w:val="auto"/>
          <w:sz w:val="18"/>
          <w:szCs w:val="18"/>
        </w:rPr>
      </w:pPr>
      <w:r>
        <w:rPr>
          <w:rFonts w:hint="eastAsia" w:ascii="宋体" w:hAnsi="宋体" w:cs="宋体"/>
          <w:color w:val="auto"/>
          <w:sz w:val="18"/>
          <w:szCs w:val="18"/>
        </w:rPr>
        <w:t>【医疗器械备案凭证编号</w:t>
      </w:r>
      <w:r>
        <w:rPr>
          <w:rFonts w:hint="eastAsia" w:ascii="宋体" w:hAnsi="宋体" w:cs="宋体"/>
          <w:b/>
          <w:bCs/>
          <w:color w:val="auto"/>
          <w:sz w:val="18"/>
          <w:szCs w:val="18"/>
          <w:lang w:val="en-US" w:eastAsia="zh-CN"/>
        </w:rPr>
        <w:t>/</w:t>
      </w:r>
      <w:r>
        <w:rPr>
          <w:rFonts w:hint="eastAsia" w:ascii="宋体" w:hAnsi="宋体" w:cs="宋体"/>
          <w:color w:val="auto"/>
          <w:sz w:val="18"/>
          <w:szCs w:val="18"/>
        </w:rPr>
        <w:t>产品技术</w:t>
      </w:r>
      <w:r>
        <w:rPr>
          <w:rFonts w:hint="eastAsia" w:ascii="宋体" w:hAnsi="宋体" w:cs="宋体"/>
          <w:color w:val="auto"/>
          <w:sz w:val="18"/>
          <w:szCs w:val="18"/>
          <w:lang w:eastAsia="zh-CN"/>
        </w:rPr>
        <w:t>要求</w:t>
      </w:r>
      <w:r>
        <w:rPr>
          <w:rFonts w:hint="eastAsia" w:ascii="宋体" w:hAnsi="宋体" w:cs="宋体"/>
          <w:color w:val="auto"/>
          <w:sz w:val="18"/>
          <w:szCs w:val="18"/>
        </w:rPr>
        <w:t>编号】皖淮械备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20200019</w:t>
      </w:r>
      <w:r>
        <w:rPr>
          <w:rFonts w:ascii="宋体" w:hAnsi="宋体" w:cs="宋体"/>
          <w:color w:val="auto"/>
          <w:sz w:val="18"/>
          <w:szCs w:val="18"/>
        </w:rPr>
        <w:t xml:space="preserve">   </w:t>
      </w:r>
    </w:p>
    <w:p>
      <w:pPr>
        <w:jc w:val="left"/>
        <w:rPr>
          <w:rFonts w:hint="eastAsia" w:ascii="宋体" w:eastAsia="宋体" w:cs="宋体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cs="宋体"/>
          <w:color w:val="auto"/>
          <w:sz w:val="18"/>
          <w:szCs w:val="18"/>
        </w:rPr>
        <w:t>【说明书核准日期】</w:t>
      </w:r>
      <w:r>
        <w:rPr>
          <w:rFonts w:ascii="宋体" w:hAnsi="宋体" w:cs="宋体"/>
          <w:color w:val="auto"/>
          <w:sz w:val="18"/>
          <w:szCs w:val="18"/>
        </w:rPr>
        <w:t>20</w:t>
      </w:r>
      <w:r>
        <w:rPr>
          <w:rFonts w:hint="eastAsia" w:ascii="宋体" w:hAnsi="宋体" w:cs="宋体"/>
          <w:color w:val="auto"/>
          <w:sz w:val="18"/>
          <w:szCs w:val="18"/>
        </w:rPr>
        <w:t>2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18"/>
          <w:szCs w:val="18"/>
        </w:rPr>
        <w:t>年</w:t>
      </w:r>
      <w:r>
        <w:rPr>
          <w:rFonts w:hint="eastAsia" w:ascii="宋体" w:cs="宋体"/>
          <w:color w:val="auto"/>
          <w:sz w:val="18"/>
          <w:szCs w:val="18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18"/>
          <w:szCs w:val="18"/>
        </w:rPr>
        <w:t>月</w:t>
      </w:r>
      <w:r>
        <w:rPr>
          <w:rFonts w:hint="eastAsia" w:ascii="宋体" w:cs="宋体"/>
          <w:color w:val="auto"/>
          <w:sz w:val="18"/>
          <w:szCs w:val="18"/>
          <w:lang w:val="en-US" w:eastAsia="zh-CN"/>
        </w:rPr>
        <w:t>15</w:t>
      </w:r>
      <w:r>
        <w:rPr>
          <w:rFonts w:hint="eastAsia" w:ascii="宋体" w:hAnsi="宋体" w:cs="宋体"/>
          <w:color w:val="auto"/>
          <w:sz w:val="18"/>
          <w:szCs w:val="18"/>
        </w:rPr>
        <w:t>日</w:t>
      </w:r>
      <w:r>
        <w:rPr>
          <w:rFonts w:ascii="宋体" w:hAnsi="宋体" w:cs="宋体"/>
          <w:color w:val="auto"/>
          <w:sz w:val="18"/>
          <w:szCs w:val="18"/>
        </w:rPr>
        <w:t xml:space="preserve"> </w:t>
      </w:r>
      <w:r>
        <w:rPr>
          <w:rFonts w:hint="eastAsia" w:ascii="宋体" w:hAnsi="宋体" w:cs="宋体"/>
          <w:color w:val="auto"/>
          <w:sz w:val="18"/>
          <w:szCs w:val="18"/>
        </w:rPr>
        <w:t>说明书版本号：</w:t>
      </w:r>
      <w:r>
        <w:rPr>
          <w:rFonts w:ascii="宋体" w:hAnsi="宋体" w:cs="宋体"/>
          <w:color w:val="auto"/>
          <w:sz w:val="18"/>
          <w:szCs w:val="18"/>
        </w:rPr>
        <w:t>A</w:t>
      </w:r>
      <w:r>
        <w:rPr>
          <w:rFonts w:hint="eastAsia" w:ascii="宋体" w:hAnsi="宋体" w:cs="宋体"/>
          <w:color w:val="auto"/>
          <w:sz w:val="18"/>
          <w:szCs w:val="18"/>
          <w:lang w:val="en-US" w:eastAsia="zh-CN"/>
        </w:rPr>
        <w:t>3</w:t>
      </w:r>
      <w:bookmarkStart w:id="0" w:name="_GoBack"/>
      <w:bookmarkEnd w:id="0"/>
    </w:p>
    <w:p>
      <w:pPr>
        <w:rPr>
          <w:rFonts w:ascii="宋体" w:cs="宋体"/>
          <w:color w:val="auto"/>
          <w:sz w:val="18"/>
          <w:szCs w:val="18"/>
        </w:rPr>
      </w:pPr>
    </w:p>
    <w:sectPr>
      <w:pgSz w:w="11906" w:h="16838"/>
      <w:pgMar w:top="680" w:right="567" w:bottom="3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OTI3OTE3NTg4YzJiMWRlOTQ1MjhiMGRlYmU3NGYifQ=="/>
  </w:docVars>
  <w:rsids>
    <w:rsidRoot w:val="00B82DD8"/>
    <w:rsid w:val="00006E67"/>
    <w:rsid w:val="00011AB5"/>
    <w:rsid w:val="00037A44"/>
    <w:rsid w:val="000459B6"/>
    <w:rsid w:val="000901B1"/>
    <w:rsid w:val="000A583D"/>
    <w:rsid w:val="00101367"/>
    <w:rsid w:val="0015407F"/>
    <w:rsid w:val="001A04E2"/>
    <w:rsid w:val="00223DC1"/>
    <w:rsid w:val="002E03CA"/>
    <w:rsid w:val="002E0778"/>
    <w:rsid w:val="003149F8"/>
    <w:rsid w:val="003933A3"/>
    <w:rsid w:val="00395FFE"/>
    <w:rsid w:val="003E6041"/>
    <w:rsid w:val="00494483"/>
    <w:rsid w:val="004F389A"/>
    <w:rsid w:val="00514F05"/>
    <w:rsid w:val="00522A7D"/>
    <w:rsid w:val="00593A36"/>
    <w:rsid w:val="005C1A2E"/>
    <w:rsid w:val="005F3D2E"/>
    <w:rsid w:val="00620476"/>
    <w:rsid w:val="00675672"/>
    <w:rsid w:val="006A5665"/>
    <w:rsid w:val="006A5F0A"/>
    <w:rsid w:val="00745788"/>
    <w:rsid w:val="007466CD"/>
    <w:rsid w:val="0078081A"/>
    <w:rsid w:val="007B0DA8"/>
    <w:rsid w:val="007D4EF6"/>
    <w:rsid w:val="007E10D9"/>
    <w:rsid w:val="007F70B5"/>
    <w:rsid w:val="007F71A9"/>
    <w:rsid w:val="00844C13"/>
    <w:rsid w:val="0089019E"/>
    <w:rsid w:val="008A32C4"/>
    <w:rsid w:val="00930F2C"/>
    <w:rsid w:val="00994578"/>
    <w:rsid w:val="009960FD"/>
    <w:rsid w:val="009D6DCE"/>
    <w:rsid w:val="009E7FCF"/>
    <w:rsid w:val="009F61EB"/>
    <w:rsid w:val="00A0413D"/>
    <w:rsid w:val="00AF7F37"/>
    <w:rsid w:val="00B82DD8"/>
    <w:rsid w:val="00BA1EDA"/>
    <w:rsid w:val="00BE54B3"/>
    <w:rsid w:val="00C37CD2"/>
    <w:rsid w:val="00C41B38"/>
    <w:rsid w:val="00C4776B"/>
    <w:rsid w:val="00CB1552"/>
    <w:rsid w:val="00CD0022"/>
    <w:rsid w:val="00D751D3"/>
    <w:rsid w:val="00D75DCA"/>
    <w:rsid w:val="00DC6176"/>
    <w:rsid w:val="00E02D21"/>
    <w:rsid w:val="00E726F5"/>
    <w:rsid w:val="00E838B5"/>
    <w:rsid w:val="00EB7AE8"/>
    <w:rsid w:val="00EE0A40"/>
    <w:rsid w:val="00F13485"/>
    <w:rsid w:val="022A76A2"/>
    <w:rsid w:val="03731074"/>
    <w:rsid w:val="04E004E4"/>
    <w:rsid w:val="089771A6"/>
    <w:rsid w:val="099710D6"/>
    <w:rsid w:val="09A95622"/>
    <w:rsid w:val="0C02203A"/>
    <w:rsid w:val="0F781DE9"/>
    <w:rsid w:val="12AD203D"/>
    <w:rsid w:val="132938A7"/>
    <w:rsid w:val="13534F8B"/>
    <w:rsid w:val="15874C76"/>
    <w:rsid w:val="165A6B8F"/>
    <w:rsid w:val="17290405"/>
    <w:rsid w:val="17492AA2"/>
    <w:rsid w:val="1A310EFF"/>
    <w:rsid w:val="1CE50BF5"/>
    <w:rsid w:val="1D986F99"/>
    <w:rsid w:val="203F14B9"/>
    <w:rsid w:val="23B00375"/>
    <w:rsid w:val="25BE0B51"/>
    <w:rsid w:val="261135C0"/>
    <w:rsid w:val="26201A9A"/>
    <w:rsid w:val="2686350A"/>
    <w:rsid w:val="29907311"/>
    <w:rsid w:val="2A5338EA"/>
    <w:rsid w:val="2C3F4109"/>
    <w:rsid w:val="2CBA340D"/>
    <w:rsid w:val="337B1A93"/>
    <w:rsid w:val="34506305"/>
    <w:rsid w:val="37D56F64"/>
    <w:rsid w:val="38811F43"/>
    <w:rsid w:val="3C316B8F"/>
    <w:rsid w:val="402B50DB"/>
    <w:rsid w:val="40677A91"/>
    <w:rsid w:val="43023987"/>
    <w:rsid w:val="44C63C6B"/>
    <w:rsid w:val="45B9187E"/>
    <w:rsid w:val="45FE0F57"/>
    <w:rsid w:val="47AA55C9"/>
    <w:rsid w:val="4824617A"/>
    <w:rsid w:val="4826045A"/>
    <w:rsid w:val="49606FA3"/>
    <w:rsid w:val="4A483FEC"/>
    <w:rsid w:val="4AF75204"/>
    <w:rsid w:val="4C6A1337"/>
    <w:rsid w:val="4D4620F8"/>
    <w:rsid w:val="4E2125BB"/>
    <w:rsid w:val="4EDB3163"/>
    <w:rsid w:val="5366683E"/>
    <w:rsid w:val="536A14D8"/>
    <w:rsid w:val="54674C4C"/>
    <w:rsid w:val="583A2617"/>
    <w:rsid w:val="58DB4DC2"/>
    <w:rsid w:val="5BAC18ED"/>
    <w:rsid w:val="603273D5"/>
    <w:rsid w:val="608D0B15"/>
    <w:rsid w:val="64572CD4"/>
    <w:rsid w:val="648835E8"/>
    <w:rsid w:val="65C806EA"/>
    <w:rsid w:val="67E512F7"/>
    <w:rsid w:val="6D48568F"/>
    <w:rsid w:val="72077BBF"/>
    <w:rsid w:val="761839D3"/>
    <w:rsid w:val="76A73798"/>
    <w:rsid w:val="7C3139DE"/>
    <w:rsid w:val="7ED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批注文字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4">
    <w:name w:val="页眉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2AA204-31E5-4DAA-BCE6-A4B33730B1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1394</Words>
  <Characters>1593</Characters>
  <Lines>13</Lines>
  <Paragraphs>3</Paragraphs>
  <TotalTime>7</TotalTime>
  <ScaleCrop>false</ScaleCrop>
  <LinksUpToDate>false</LinksUpToDate>
  <CharactersWithSpaces>21495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WPS_1522117043</cp:lastModifiedBy>
  <cp:lastPrinted>2017-06-29T02:21:00Z</cp:lastPrinted>
  <dcterms:modified xsi:type="dcterms:W3CDTF">2022-11-15T11:28:05Z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BCF4038302CB495AB6B900C74D0E4699</vt:lpwstr>
  </property>
</Properties>
</file>